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10.0.0 -->
  <w:body>
    <w:p w:rsidR="00E6130A" w:rsidRPr="004126C6" w:rsidP="00E6130A">
      <w:pPr>
        <w:spacing w:after="0"/>
        <w:ind w:left="-284" w:right="-283" w:firstLine="18"/>
        <w:jc w:val="both"/>
        <w:rPr>
          <w:rFonts w:ascii="Verdana" w:hAnsi="Verdana"/>
          <w:b/>
          <w:color w:val="0070C0"/>
          <w:sz w:val="40"/>
          <w:szCs w:val="40"/>
        </w:rPr>
      </w:pPr>
      <w:r>
        <w:rPr>
          <w:rFonts w:ascii="Verdana" w:hAnsi="Verdana"/>
          <w:b/>
          <w:color w:val="0070C0"/>
          <w:sz w:val="40"/>
          <w:szCs w:val="40"/>
        </w:rPr>
        <w:t xml:space="preserve">Navodila </w:t>
      </w:r>
      <w:r w:rsidR="00D653B7">
        <w:rPr>
          <w:rFonts w:ascii="Verdana" w:hAnsi="Verdana"/>
          <w:b/>
          <w:color w:val="0070C0"/>
          <w:sz w:val="40"/>
          <w:szCs w:val="40"/>
        </w:rPr>
        <w:t xml:space="preserve">za </w:t>
      </w:r>
      <w:r w:rsidR="00C32499">
        <w:rPr>
          <w:rFonts w:ascii="Verdana" w:hAnsi="Verdana"/>
          <w:b/>
          <w:color w:val="0070C0"/>
          <w:sz w:val="40"/>
          <w:szCs w:val="40"/>
        </w:rPr>
        <w:t>uporabo izpitnega sistema</w:t>
      </w:r>
    </w:p>
    <w:p w:rsidR="00E6130A" w:rsidRPr="004126C6" w:rsidP="00213E7C">
      <w:pPr>
        <w:spacing w:after="0"/>
        <w:ind w:left="-284" w:right="-283" w:firstLine="18"/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</w:pPr>
      <w:r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  <w:t>Instruction</w:t>
      </w:r>
      <w:r w:rsidR="00023E8F"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  <w:t>s</w:t>
      </w:r>
      <w:r w:rsidR="00EC3BDD"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  <w:t xml:space="preserve"> </w:t>
      </w:r>
      <w:r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  <w:t xml:space="preserve">for use of </w:t>
      </w:r>
      <w:r w:rsidR="00EC3BDD"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  <w:t xml:space="preserve">the </w:t>
      </w:r>
      <w:r>
        <w:rPr>
          <w:rFonts w:ascii="Verdana" w:hAnsi="Verdana"/>
          <w:b/>
          <w:color w:val="7F7F7F" w:themeColor="text1" w:themeTint="80"/>
          <w:sz w:val="32"/>
          <w:szCs w:val="40"/>
          <w:lang w:val="en-GB"/>
        </w:rPr>
        <w:t>examination system</w:t>
      </w:r>
    </w:p>
    <w:p w:rsidR="00BB0BD7" w:rsidP="00E6130A">
      <w:pPr>
        <w:spacing w:after="0"/>
        <w:ind w:left="126" w:right="-283" w:hanging="392"/>
        <w:jc w:val="right"/>
        <w:rPr>
          <w:rFonts w:ascii="Verdana" w:hAnsi="Verdana"/>
          <w:sz w:val="14"/>
        </w:rPr>
      </w:pPr>
    </w:p>
    <w:p w:rsidR="00BD7D66" w:rsidP="00E6130A">
      <w:pPr>
        <w:spacing w:after="0"/>
        <w:ind w:left="126" w:right="-283" w:hanging="392"/>
        <w:jc w:val="right"/>
        <w:rPr>
          <w:rFonts w:ascii="Verdana" w:hAnsi="Verdana"/>
          <w:sz w:val="14"/>
        </w:rPr>
      </w:pPr>
    </w:p>
    <w:tbl>
      <w:tblPr>
        <w:tblStyle w:val="TableGrid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0070C0"/>
        </w:tblBorders>
        <w:tblLook w:val="04A0"/>
      </w:tblPr>
      <w:tblGrid>
        <w:gridCol w:w="4820"/>
        <w:gridCol w:w="4962"/>
      </w:tblGrid>
      <w:tr w:rsidTr="002F124F">
        <w:tblPrEx>
          <w:tblW w:w="9782" w:type="dxa"/>
          <w:tblInd w:w="-28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2" w:space="0" w:color="0070C0"/>
          </w:tblBorders>
          <w:tblLook w:val="04A0"/>
        </w:tblPrEx>
        <w:tc>
          <w:tcPr>
            <w:tcW w:w="4820" w:type="dxa"/>
            <w:tcBorders>
              <w:top w:val="nil"/>
              <w:bottom w:val="nil"/>
            </w:tcBorders>
          </w:tcPr>
          <w:p w:rsidR="00E6130A" w:rsidRPr="008F3AB0" w:rsidP="00EA2A77">
            <w:pPr>
              <w:spacing w:before="240"/>
              <w:ind w:right="-283"/>
              <w:jc w:val="both"/>
              <w:rPr>
                <w:rFonts w:ascii="Verdana" w:hAnsi="Verdana"/>
                <w:b/>
              </w:rPr>
            </w:pPr>
            <w:r w:rsidRPr="008F3AB0">
              <w:rPr>
                <w:rFonts w:ascii="Verdana" w:hAnsi="Verdana"/>
                <w:b/>
              </w:rPr>
              <w:t>Uvod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E6130A" w:rsidRPr="008F3AB0" w:rsidP="000228F4">
            <w:pPr>
              <w:spacing w:before="240"/>
              <w:ind w:right="34"/>
              <w:jc w:val="both"/>
              <w:rPr>
                <w:rFonts w:ascii="Verdana" w:hAnsi="Verdana"/>
                <w:b/>
                <w:lang w:val="en-GB"/>
              </w:rPr>
            </w:pPr>
            <w:r w:rsidRPr="008F3AB0">
              <w:rPr>
                <w:rFonts w:ascii="Verdana" w:hAnsi="Verdana"/>
                <w:b/>
                <w:lang w:val="en-GB"/>
              </w:rPr>
              <w:t>Introduction</w:t>
            </w:r>
          </w:p>
        </w:tc>
      </w:tr>
      <w:tr w:rsidTr="002F124F">
        <w:tblPrEx>
          <w:tblW w:w="9782" w:type="dxa"/>
          <w:tblInd w:w="-284" w:type="dxa"/>
          <w:tblLook w:val="04A0"/>
        </w:tblPrEx>
        <w:trPr>
          <w:trHeight w:val="2343"/>
        </w:trPr>
        <w:tc>
          <w:tcPr>
            <w:tcW w:w="4820" w:type="dxa"/>
            <w:tcBorders>
              <w:bottom w:val="nil"/>
            </w:tcBorders>
          </w:tcPr>
          <w:p w:rsidR="00F141A1" w:rsidRPr="00F141A1" w:rsidP="00F141A1">
            <w:pPr>
              <w:spacing w:before="240"/>
              <w:jc w:val="both"/>
              <w:rPr>
                <w:rFonts w:ascii="Verdana" w:hAnsi="Verdana"/>
                <w:sz w:val="16"/>
              </w:rPr>
            </w:pPr>
            <w:r w:rsidRPr="00F141A1">
              <w:rPr>
                <w:rFonts w:ascii="Verdana" w:hAnsi="Verdana"/>
                <w:sz w:val="16"/>
              </w:rPr>
              <w:t>Izpiti se opravljajo na računalniku prek varnega brskalnika.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482E33">
              <w:rPr>
                <w:rFonts w:ascii="Verdana" w:hAnsi="Verdana"/>
                <w:sz w:val="16"/>
              </w:rPr>
              <w:t xml:space="preserve">Med opravljanjem izpita v varnem brskalniku </w:t>
            </w:r>
            <w:r w:rsidRPr="00F141A1">
              <w:rPr>
                <w:rFonts w:ascii="Verdana" w:hAnsi="Verdana"/>
                <w:sz w:val="16"/>
              </w:rPr>
              <w:t>ne morete odpreti druge programske opreme ali brskalnikov.</w:t>
            </w:r>
            <w:r>
              <w:rPr>
                <w:rFonts w:ascii="Verdana" w:hAnsi="Verdana"/>
                <w:sz w:val="16"/>
              </w:rPr>
              <w:t xml:space="preserve"> </w:t>
            </w:r>
            <w:r w:rsidRPr="00F141A1">
              <w:rPr>
                <w:rFonts w:ascii="Verdana" w:hAnsi="Verdana"/>
                <w:sz w:val="16"/>
              </w:rPr>
              <w:t xml:space="preserve">Če </w:t>
            </w:r>
            <w:r w:rsidR="00482E33">
              <w:rPr>
                <w:rFonts w:ascii="Verdana" w:hAnsi="Verdana"/>
                <w:sz w:val="16"/>
              </w:rPr>
              <w:t xml:space="preserve">to </w:t>
            </w:r>
            <w:r w:rsidRPr="00F141A1">
              <w:rPr>
                <w:rFonts w:ascii="Verdana" w:hAnsi="Verdana"/>
                <w:sz w:val="16"/>
              </w:rPr>
              <w:t>poskusi</w:t>
            </w:r>
            <w:r w:rsidR="00482E33">
              <w:rPr>
                <w:rFonts w:ascii="Verdana" w:hAnsi="Verdana"/>
                <w:sz w:val="16"/>
              </w:rPr>
              <w:t>te, se izpit zapre in ga ni</w:t>
            </w:r>
            <w:r w:rsidRPr="00F141A1">
              <w:rPr>
                <w:rFonts w:ascii="Verdana" w:hAnsi="Verdana"/>
                <w:sz w:val="16"/>
              </w:rPr>
              <w:t xml:space="preserve"> mogoče ponovno odpreti.</w:t>
            </w:r>
          </w:p>
          <w:p w:rsidR="008A2176" w:rsidRPr="00E6130A" w:rsidP="00482E33">
            <w:pPr>
              <w:spacing w:before="240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Prijavni list, ki ga</w:t>
            </w:r>
            <w:r w:rsidRPr="00F141A1" w:rsidR="00F141A1">
              <w:rPr>
                <w:rFonts w:ascii="Verdana" w:hAnsi="Verdana"/>
                <w:sz w:val="16"/>
              </w:rPr>
              <w:t xml:space="preserve"> prejmete na začetku izpita, je v vaši </w:t>
            </w:r>
            <w:r w:rsidR="00482E33">
              <w:rPr>
                <w:rFonts w:ascii="Verdana" w:hAnsi="Verdana"/>
                <w:sz w:val="16"/>
              </w:rPr>
              <w:t xml:space="preserve">lasti do zadnjega </w:t>
            </w:r>
            <w:r>
              <w:rPr>
                <w:rFonts w:ascii="Verdana" w:hAnsi="Verdana"/>
                <w:sz w:val="16"/>
              </w:rPr>
              <w:t>predmeta, ki ga rešujete v tem dnevu. Po končanem zadnjem predmetu, prijavni list vrnete nadzorniku izpita.</w:t>
            </w:r>
          </w:p>
        </w:tc>
        <w:tc>
          <w:tcPr>
            <w:tcW w:w="4962" w:type="dxa"/>
            <w:tcBorders>
              <w:bottom w:val="nil"/>
            </w:tcBorders>
          </w:tcPr>
          <w:p w:rsidR="002F124F" w:rsidRPr="002F124F" w:rsidP="00616844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2F124F">
              <w:rPr>
                <w:rFonts w:ascii="Verdana" w:hAnsi="Verdana"/>
                <w:sz w:val="16"/>
                <w:lang w:val="en-GB"/>
              </w:rPr>
              <w:t>Exam</w:t>
            </w:r>
            <w:r w:rsidR="00023E8F">
              <w:rPr>
                <w:rFonts w:ascii="Verdana" w:hAnsi="Verdana"/>
                <w:sz w:val="16"/>
                <w:lang w:val="en-GB"/>
              </w:rPr>
              <w:t>s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023E8F">
              <w:rPr>
                <w:rFonts w:ascii="Verdana" w:hAnsi="Verdana"/>
                <w:sz w:val="16"/>
                <w:lang w:val="en-GB"/>
              </w:rPr>
              <w:t>are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taken on a computer through </w:t>
            </w:r>
            <w:r w:rsidR="00023E8F">
              <w:rPr>
                <w:rFonts w:ascii="Verdana" w:hAnsi="Verdana"/>
                <w:sz w:val="16"/>
                <w:lang w:val="en-GB"/>
              </w:rPr>
              <w:t xml:space="preserve">a </w:t>
            </w:r>
            <w:r w:rsidRPr="002F124F">
              <w:rPr>
                <w:rFonts w:ascii="Verdana" w:hAnsi="Verdana"/>
                <w:sz w:val="16"/>
                <w:lang w:val="en-GB"/>
              </w:rPr>
              <w:t>secure browser. In the secure browser</w:t>
            </w:r>
            <w:r w:rsidR="00023E8F">
              <w:rPr>
                <w:rFonts w:ascii="Verdana" w:hAnsi="Verdana"/>
                <w:sz w:val="16"/>
                <w:lang w:val="en-GB"/>
              </w:rPr>
              <w:t>,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you cannot open other software or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2F124F">
              <w:rPr>
                <w:rFonts w:ascii="Verdana" w:hAnsi="Verdana"/>
                <w:sz w:val="16"/>
                <w:lang w:val="en-GB"/>
              </w:rPr>
              <w:t>browsers during the exam. If tried</w:t>
            </w:r>
            <w:r>
              <w:rPr>
                <w:rFonts w:ascii="Verdana" w:hAnsi="Verdana"/>
                <w:sz w:val="16"/>
                <w:lang w:val="en-GB"/>
              </w:rPr>
              <w:t>, the exam will shut-</w:t>
            </w:r>
            <w:r w:rsidRPr="002F124F">
              <w:rPr>
                <w:rFonts w:ascii="Verdana" w:hAnsi="Verdana"/>
                <w:sz w:val="16"/>
                <w:lang w:val="en-GB"/>
              </w:rPr>
              <w:t>off and cannot be opened again.</w:t>
            </w:r>
          </w:p>
          <w:p w:rsidR="00997671" w:rsidRPr="003D21C5" w:rsidP="00616844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2F124F">
              <w:rPr>
                <w:rFonts w:ascii="Verdana" w:hAnsi="Verdana"/>
                <w:sz w:val="16"/>
                <w:lang w:val="en-GB"/>
              </w:rPr>
              <w:t xml:space="preserve">The </w:t>
            </w:r>
            <w:r>
              <w:rPr>
                <w:rFonts w:ascii="Verdana" w:hAnsi="Verdana"/>
                <w:sz w:val="16"/>
                <w:lang w:val="en-GB"/>
              </w:rPr>
              <w:t>place</w:t>
            </w:r>
            <w:r w:rsidR="00023E8F">
              <w:rPr>
                <w:rFonts w:ascii="Verdana" w:hAnsi="Verdana"/>
                <w:sz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lang w:val="en-GB"/>
              </w:rPr>
              <w:t>card (log-in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paper</w:t>
            </w:r>
            <w:r>
              <w:rPr>
                <w:rFonts w:ascii="Verdana" w:hAnsi="Verdana"/>
                <w:sz w:val="16"/>
                <w:lang w:val="en-GB"/>
              </w:rPr>
              <w:t>)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you receive </w:t>
            </w:r>
            <w:r w:rsidR="00023E8F">
              <w:rPr>
                <w:rFonts w:ascii="Verdana" w:hAnsi="Verdana"/>
                <w:sz w:val="16"/>
                <w:lang w:val="en-GB"/>
              </w:rPr>
              <w:t>at</w:t>
            </w:r>
            <w:r w:rsidRPr="002F124F" w:rsidR="00023E8F"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2F124F">
              <w:rPr>
                <w:rFonts w:ascii="Verdana" w:hAnsi="Verdana"/>
                <w:sz w:val="16"/>
                <w:lang w:val="en-GB"/>
              </w:rPr>
              <w:t>the beginning of the exam is in your pos</w:t>
            </w:r>
            <w:r w:rsidR="00023E8F">
              <w:rPr>
                <w:rFonts w:ascii="Verdana" w:hAnsi="Verdana"/>
                <w:sz w:val="16"/>
                <w:lang w:val="en-GB"/>
              </w:rPr>
              <w:t>s</w:t>
            </w:r>
            <w:r w:rsidRPr="002F124F">
              <w:rPr>
                <w:rFonts w:ascii="Verdana" w:hAnsi="Verdana"/>
                <w:sz w:val="16"/>
                <w:lang w:val="en-GB"/>
              </w:rPr>
              <w:t>ession until the last exam</w:t>
            </w:r>
            <w:r w:rsidR="00023E8F">
              <w:rPr>
                <w:rFonts w:ascii="Verdana" w:hAnsi="Verdana"/>
                <w:sz w:val="16"/>
                <w:lang w:val="en-GB"/>
              </w:rPr>
              <w:t xml:space="preserve"> of that day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when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EC3BDD">
              <w:rPr>
                <w:rFonts w:ascii="Verdana" w:hAnsi="Verdana"/>
                <w:sz w:val="16"/>
                <w:lang w:val="en-GB"/>
              </w:rPr>
              <w:t>you hand</w:t>
            </w:r>
            <w:r w:rsidR="00616844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EC3BDD">
              <w:rPr>
                <w:rFonts w:ascii="Verdana" w:hAnsi="Verdana"/>
                <w:sz w:val="16"/>
                <w:lang w:val="en-GB"/>
              </w:rPr>
              <w:t xml:space="preserve">it </w:t>
            </w:r>
            <w:r w:rsidR="00616844">
              <w:rPr>
                <w:rFonts w:ascii="Verdana" w:hAnsi="Verdana"/>
                <w:sz w:val="16"/>
                <w:lang w:val="en-GB"/>
              </w:rPr>
              <w:t xml:space="preserve">over 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to the invigilator. </w:t>
            </w:r>
          </w:p>
        </w:tc>
      </w:tr>
      <w:tr w:rsidTr="002F124F">
        <w:tblPrEx>
          <w:tblW w:w="9782" w:type="dxa"/>
          <w:tblInd w:w="-284" w:type="dxa"/>
          <w:tblLook w:val="04A0"/>
        </w:tblPrEx>
        <w:tc>
          <w:tcPr>
            <w:tcW w:w="4820" w:type="dxa"/>
            <w:tcBorders>
              <w:top w:val="nil"/>
            </w:tcBorders>
          </w:tcPr>
          <w:p w:rsidR="00213E7C" w:rsidRPr="008F3AB0" w:rsidP="001B773A">
            <w:pPr>
              <w:spacing w:before="240"/>
              <w:jc w:val="both"/>
              <w:rPr>
                <w:rFonts w:ascii="Verdana" w:hAnsi="Verdana"/>
                <w:b/>
              </w:rPr>
            </w:pPr>
            <w:r w:rsidRPr="008F3AB0">
              <w:rPr>
                <w:rFonts w:ascii="Verdana" w:hAnsi="Verdana"/>
                <w:b/>
              </w:rPr>
              <w:t xml:space="preserve">Postopek prijave </w:t>
            </w:r>
          </w:p>
        </w:tc>
        <w:tc>
          <w:tcPr>
            <w:tcW w:w="4962" w:type="dxa"/>
            <w:tcBorders>
              <w:top w:val="nil"/>
            </w:tcBorders>
          </w:tcPr>
          <w:p w:rsidR="00213E7C" w:rsidRPr="008F3AB0" w:rsidP="000228F4">
            <w:pPr>
              <w:spacing w:before="240"/>
              <w:ind w:right="34"/>
              <w:jc w:val="both"/>
              <w:rPr>
                <w:rFonts w:ascii="Verdana" w:hAnsi="Verdana"/>
                <w:b/>
                <w:lang w:val="en-GB"/>
              </w:rPr>
            </w:pPr>
            <w:r w:rsidRPr="008F3AB0">
              <w:rPr>
                <w:rFonts w:ascii="Verdana" w:hAnsi="Verdana"/>
                <w:b/>
                <w:lang w:val="en-GB"/>
              </w:rPr>
              <w:t>Log-in procedure</w:t>
            </w:r>
          </w:p>
        </w:tc>
      </w:tr>
      <w:tr w:rsidTr="009644CD">
        <w:tblPrEx>
          <w:tblW w:w="9782" w:type="dxa"/>
          <w:tblInd w:w="-284" w:type="dxa"/>
          <w:tblLook w:val="04A0"/>
        </w:tblPrEx>
        <w:trPr>
          <w:trHeight w:val="824"/>
        </w:trPr>
        <w:tc>
          <w:tcPr>
            <w:tcW w:w="4820" w:type="dxa"/>
            <w:tcBorders>
              <w:bottom w:val="nil"/>
            </w:tcBorders>
          </w:tcPr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Najprej i</w:t>
            </w:r>
            <w:r w:rsidR="00482E33">
              <w:rPr>
                <w:rFonts w:ascii="Verdana" w:hAnsi="Verdana"/>
                <w:sz w:val="16"/>
              </w:rPr>
              <w:t xml:space="preserve">zberite jezik uporabniškega </w:t>
            </w:r>
            <w:r>
              <w:rPr>
                <w:rFonts w:ascii="Verdana" w:hAnsi="Verdana"/>
                <w:sz w:val="16"/>
              </w:rPr>
              <w:t>vmesnika.</w:t>
            </w:r>
            <w:r w:rsidR="00482E33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Izberete lahko angleški ali slovenski jezik (</w:t>
            </w:r>
            <w:r w:rsidR="00EC3BDD">
              <w:rPr>
                <w:rFonts w:ascii="Verdana" w:hAnsi="Verdana"/>
                <w:sz w:val="16"/>
              </w:rPr>
              <w:t xml:space="preserve">kot </w:t>
            </w:r>
            <w:r>
              <w:rPr>
                <w:rFonts w:ascii="Verdana" w:hAnsi="Verdana"/>
                <w:sz w:val="16"/>
              </w:rPr>
              <w:t>primarni jezik je nastavljen</w:t>
            </w:r>
            <w:r w:rsidR="00EC3BDD">
              <w:rPr>
                <w:rFonts w:ascii="Verdana" w:hAnsi="Verdana"/>
                <w:sz w:val="16"/>
              </w:rPr>
              <w:t>a angleščina</w:t>
            </w:r>
            <w:r>
              <w:rPr>
                <w:rFonts w:ascii="Verdana" w:hAnsi="Verdana"/>
                <w:sz w:val="16"/>
              </w:rPr>
              <w:t xml:space="preserve">). </w:t>
            </w:r>
          </w:p>
          <w:p w:rsidR="00F141A1" w:rsidP="00616844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Nato vnesite </w:t>
            </w:r>
            <w:r w:rsidR="00616844">
              <w:rPr>
                <w:rFonts w:ascii="Verdana" w:hAnsi="Verdana"/>
                <w:sz w:val="16"/>
              </w:rPr>
              <w:t>prijavne podatke</w:t>
            </w:r>
            <w:r>
              <w:rPr>
                <w:rFonts w:ascii="Verdana" w:hAnsi="Verdana"/>
                <w:sz w:val="16"/>
              </w:rPr>
              <w:t>.</w:t>
            </w:r>
            <w:r w:rsidR="003E3812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 xml:space="preserve">Uporabniško ime </w:t>
            </w:r>
            <w:r w:rsidR="00616844">
              <w:rPr>
                <w:rFonts w:ascii="Verdana" w:hAnsi="Verdana"/>
                <w:sz w:val="16"/>
              </w:rPr>
              <w:t xml:space="preserve">(ID) </w:t>
            </w:r>
            <w:r>
              <w:rPr>
                <w:rFonts w:ascii="Verdana" w:hAnsi="Verdana"/>
                <w:sz w:val="16"/>
              </w:rPr>
              <w:t>je vaša identifikacijska številka v sistemu (začne se z EAP-xxx).</w:t>
            </w:r>
            <w:r w:rsidR="003E3812">
              <w:rPr>
                <w:rFonts w:ascii="Verdana" w:hAnsi="Verdana"/>
                <w:sz w:val="16"/>
              </w:rPr>
              <w:t xml:space="preserve"> ID</w:t>
            </w:r>
            <w:r w:rsidR="00616844">
              <w:rPr>
                <w:rFonts w:ascii="Verdana" w:hAnsi="Verdana"/>
                <w:sz w:val="16"/>
              </w:rPr>
              <w:t xml:space="preserve"> in geslo vpišite natančno tako</w:t>
            </w:r>
            <w:r>
              <w:rPr>
                <w:rFonts w:ascii="Verdana" w:hAnsi="Verdana"/>
                <w:sz w:val="16"/>
              </w:rPr>
              <w:t>, ko</w:t>
            </w:r>
            <w:r w:rsidR="003E3812">
              <w:rPr>
                <w:rFonts w:ascii="Verdana" w:hAnsi="Verdana"/>
                <w:sz w:val="16"/>
              </w:rPr>
              <w:t>t je zapisan</w:t>
            </w:r>
            <w:r w:rsidR="00EC3BDD">
              <w:rPr>
                <w:rFonts w:ascii="Verdana" w:hAnsi="Verdana"/>
                <w:sz w:val="16"/>
              </w:rPr>
              <w:t>o</w:t>
            </w:r>
            <w:r>
              <w:rPr>
                <w:rFonts w:ascii="Verdana" w:hAnsi="Verdana"/>
                <w:sz w:val="16"/>
              </w:rPr>
              <w:t xml:space="preserve"> na </w:t>
            </w:r>
            <w:r w:rsidR="00616844">
              <w:rPr>
                <w:rFonts w:ascii="Verdana" w:hAnsi="Verdana"/>
                <w:sz w:val="16"/>
              </w:rPr>
              <w:t>prijavnem listu</w:t>
            </w:r>
            <w:r>
              <w:rPr>
                <w:rFonts w:ascii="Verdana" w:hAnsi="Verdana"/>
                <w:sz w:val="16"/>
              </w:rPr>
              <w:t xml:space="preserve">. </w:t>
            </w:r>
          </w:p>
        </w:tc>
        <w:tc>
          <w:tcPr>
            <w:tcW w:w="4962" w:type="dxa"/>
            <w:tcBorders>
              <w:bottom w:val="nil"/>
            </w:tcBorders>
          </w:tcPr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Choose </w:t>
            </w:r>
            <w:r w:rsidR="00EC3BDD">
              <w:rPr>
                <w:rFonts w:ascii="Verdana" w:hAnsi="Verdana"/>
                <w:sz w:val="16"/>
                <w:lang w:val="en-GB"/>
              </w:rPr>
              <w:t xml:space="preserve">the </w:t>
            </w:r>
            <w:r>
              <w:rPr>
                <w:rFonts w:ascii="Verdana" w:hAnsi="Verdana"/>
                <w:sz w:val="16"/>
                <w:lang w:val="en-GB"/>
              </w:rPr>
              <w:t xml:space="preserve">language of </w:t>
            </w:r>
            <w:r w:rsidR="00EC3BDD">
              <w:rPr>
                <w:rFonts w:ascii="Verdana" w:hAnsi="Verdana"/>
                <w:sz w:val="16"/>
                <w:lang w:val="en-GB"/>
              </w:rPr>
              <w:t>the user i</w:t>
            </w:r>
            <w:r>
              <w:rPr>
                <w:rFonts w:ascii="Verdana" w:hAnsi="Verdana"/>
                <w:sz w:val="16"/>
                <w:lang w:val="en-GB"/>
              </w:rPr>
              <w:t xml:space="preserve">nterface. You can choose English or Slovene language (the primary language is set to English). </w:t>
            </w:r>
          </w:p>
          <w:p w:rsidR="00F141A1" w:rsidRPr="003D21C5" w:rsidP="00616844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Then t</w:t>
            </w:r>
            <w:r w:rsidRPr="002F124F">
              <w:rPr>
                <w:rFonts w:ascii="Verdana" w:hAnsi="Verdana"/>
                <w:sz w:val="16"/>
                <w:lang w:val="en-GB"/>
              </w:rPr>
              <w:t>ype in user</w:t>
            </w:r>
            <w:r w:rsidR="00616844"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name and password. </w:t>
            </w:r>
            <w:r w:rsidR="00EC3BDD">
              <w:rPr>
                <w:rFonts w:ascii="Verdana" w:hAnsi="Verdana"/>
                <w:sz w:val="16"/>
                <w:lang w:val="en-GB"/>
              </w:rPr>
              <w:t>The us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ername </w:t>
            </w:r>
            <w:r>
              <w:rPr>
                <w:rFonts w:ascii="Verdana" w:hAnsi="Verdana"/>
                <w:sz w:val="16"/>
                <w:lang w:val="en-GB"/>
              </w:rPr>
              <w:t>is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your ID-num</w:t>
            </w:r>
            <w:r w:rsidR="00EC3BDD">
              <w:rPr>
                <w:rFonts w:ascii="Verdana" w:hAnsi="Verdana"/>
                <w:sz w:val="16"/>
                <w:lang w:val="en-GB"/>
              </w:rPr>
              <w:t>ber in the system (starting</w:t>
            </w:r>
            <w:r>
              <w:rPr>
                <w:rFonts w:ascii="Verdana" w:hAnsi="Verdana"/>
                <w:sz w:val="16"/>
                <w:lang w:val="en-GB"/>
              </w:rPr>
              <w:t xml:space="preserve"> with EAP-xxx)</w:t>
            </w:r>
            <w:r w:rsidRPr="002F124F">
              <w:rPr>
                <w:rFonts w:ascii="Verdana" w:hAnsi="Verdana"/>
                <w:sz w:val="16"/>
                <w:lang w:val="en-GB"/>
              </w:rPr>
              <w:t>.</w:t>
            </w:r>
            <w:r w:rsidR="003E3812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616844">
              <w:rPr>
                <w:rFonts w:ascii="Verdana" w:hAnsi="Verdana"/>
                <w:sz w:val="16"/>
                <w:lang w:val="en-GB"/>
              </w:rPr>
              <w:t>Type your</w:t>
            </w:r>
            <w:r w:rsidR="003E3812">
              <w:rPr>
                <w:rFonts w:ascii="Verdana" w:hAnsi="Verdana"/>
                <w:sz w:val="16"/>
                <w:lang w:val="en-GB"/>
              </w:rPr>
              <w:t xml:space="preserve"> ID</w:t>
            </w:r>
            <w:r w:rsidR="00EC3BDD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616844">
              <w:rPr>
                <w:rFonts w:ascii="Verdana" w:hAnsi="Verdana"/>
                <w:sz w:val="16"/>
                <w:lang w:val="en-GB"/>
              </w:rPr>
              <w:t xml:space="preserve">and password exactly </w:t>
            </w:r>
            <w:r w:rsidR="00EC3BDD">
              <w:rPr>
                <w:rFonts w:ascii="Verdana" w:hAnsi="Verdana"/>
                <w:sz w:val="16"/>
                <w:lang w:val="en-GB"/>
              </w:rPr>
              <w:t>as</w:t>
            </w:r>
            <w:r>
              <w:rPr>
                <w:rFonts w:ascii="Verdana" w:hAnsi="Verdana"/>
                <w:sz w:val="16"/>
                <w:lang w:val="en-GB"/>
              </w:rPr>
              <w:t xml:space="preserve"> printed on the place card.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</w:t>
            </w:r>
          </w:p>
        </w:tc>
      </w:tr>
      <w:tr w:rsidTr="00410190">
        <w:tblPrEx>
          <w:tblW w:w="9782" w:type="dxa"/>
          <w:tblInd w:w="-284" w:type="dxa"/>
          <w:tblLook w:val="04A0"/>
        </w:tblPrEx>
        <w:trPr>
          <w:trHeight w:val="2734"/>
        </w:trPr>
        <w:tc>
          <w:tcPr>
            <w:tcW w:w="9782" w:type="dxa"/>
            <w:gridSpan w:val="2"/>
            <w:tcBorders>
              <w:top w:val="nil"/>
              <w:bottom w:val="nil"/>
            </w:tcBorders>
          </w:tcPr>
          <w:p w:rsidR="00F141A1" w:rsidRPr="002F124F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1279A3">
              <w:rPr>
                <w:rFonts w:ascii="Verdana" w:hAnsi="Verdana"/>
                <w:noProof/>
                <w:sz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1710146</wp:posOffset>
                  </wp:positionH>
                  <wp:positionV relativeFrom="paragraph">
                    <wp:posOffset>67854</wp:posOffset>
                  </wp:positionV>
                  <wp:extent cx="2602865" cy="1331624"/>
                  <wp:effectExtent l="19050" t="0" r="26035" b="401955"/>
                  <wp:wrapNone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06619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1331624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stPos="0" endA="0" endPos="28000" dist="5000" dir="5400000" fadeDir="5400000" sx="100000" sy="-100000" kx="0" ky="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Tr="009644CD">
        <w:tblPrEx>
          <w:tblW w:w="9782" w:type="dxa"/>
          <w:tblInd w:w="-284" w:type="dxa"/>
          <w:tblLook w:val="04A0"/>
        </w:tblPrEx>
        <w:trPr>
          <w:trHeight w:val="427"/>
        </w:trPr>
        <w:tc>
          <w:tcPr>
            <w:tcW w:w="4820" w:type="dxa"/>
            <w:tcBorders>
              <w:top w:val="nil"/>
              <w:bottom w:val="nil"/>
            </w:tcBorders>
          </w:tcPr>
          <w:p w:rsidR="00F141A1" w:rsidP="000B66D4">
            <w:pPr>
              <w:spacing w:before="120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Preberite pravila in pogoje izvajanja izpita</w:t>
            </w:r>
            <w:r w:rsidRPr="00057D2B" w:rsidR="00057D2B">
              <w:rPr>
                <w:rFonts w:ascii="Verdana" w:hAnsi="Verdana"/>
                <w:sz w:val="16"/>
              </w:rPr>
              <w:t xml:space="preserve">, nato pa </w:t>
            </w:r>
            <w:r w:rsidR="00A5350A">
              <w:rPr>
                <w:rFonts w:ascii="Verdana" w:hAnsi="Verdana"/>
                <w:sz w:val="16"/>
              </w:rPr>
              <w:t xml:space="preserve">za nadaljevanje </w:t>
            </w:r>
            <w:r w:rsidRPr="00057D2B" w:rsidR="00057D2B">
              <w:rPr>
                <w:rFonts w:ascii="Verdana" w:hAnsi="Verdana"/>
                <w:sz w:val="16"/>
              </w:rPr>
              <w:t>označite</w:t>
            </w:r>
            <w:r w:rsidR="00EC3BDD">
              <w:rPr>
                <w:rFonts w:ascii="Verdana" w:hAnsi="Verdana"/>
                <w:sz w:val="16"/>
              </w:rPr>
              <w:t xml:space="preserve"> okence</w:t>
            </w:r>
            <w:r>
              <w:rPr>
                <w:rFonts w:ascii="Verdana" w:hAnsi="Verdana"/>
                <w:sz w:val="16"/>
              </w:rPr>
              <w:t xml:space="preserve"> (kljukica) in </w:t>
            </w:r>
            <w:r w:rsidR="000B66D4">
              <w:rPr>
                <w:rFonts w:ascii="Verdana" w:hAnsi="Verdana"/>
                <w:sz w:val="16"/>
              </w:rPr>
              <w:t>kliknite</w:t>
            </w:r>
            <w:r>
              <w:rPr>
                <w:rFonts w:ascii="Verdana" w:hAnsi="Verdana"/>
                <w:sz w:val="16"/>
              </w:rPr>
              <w:t xml:space="preserve"> »Sprejmi«, če želite nadaljevati.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2F124F">
              <w:rPr>
                <w:rFonts w:ascii="Verdana" w:hAnsi="Verdana"/>
                <w:sz w:val="16"/>
                <w:lang w:val="en-GB"/>
              </w:rPr>
              <w:t xml:space="preserve">Read the terms and conditions and then put </w:t>
            </w:r>
            <w:r>
              <w:rPr>
                <w:rFonts w:ascii="Verdana" w:hAnsi="Verdana"/>
                <w:sz w:val="16"/>
                <w:lang w:val="en-GB"/>
              </w:rPr>
              <w:t xml:space="preserve">a </w:t>
            </w:r>
            <w:r w:rsidRPr="002F124F">
              <w:rPr>
                <w:rFonts w:ascii="Verdana" w:hAnsi="Verdana"/>
                <w:sz w:val="16"/>
                <w:lang w:val="en-GB"/>
              </w:rPr>
              <w:t>mark in the agree-box to continue.</w:t>
            </w:r>
          </w:p>
        </w:tc>
      </w:tr>
      <w:tr w:rsidTr="009644CD">
        <w:tblPrEx>
          <w:tblW w:w="9782" w:type="dxa"/>
          <w:tblInd w:w="-284" w:type="dxa"/>
          <w:tblLook w:val="04A0"/>
        </w:tblPrEx>
        <w:trPr>
          <w:trHeight w:val="875"/>
        </w:trPr>
        <w:tc>
          <w:tcPr>
            <w:tcW w:w="9782" w:type="dxa"/>
            <w:gridSpan w:val="2"/>
            <w:tcBorders>
              <w:top w:val="nil"/>
              <w:bottom w:val="nil"/>
            </w:tcBorders>
          </w:tcPr>
          <w:p w:rsidR="00F141A1" w:rsidRPr="002F124F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1279A3">
              <w:rPr>
                <w:rFonts w:ascii="Verdana" w:hAnsi="Verdana"/>
                <w:noProof/>
                <w:sz w:val="1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142875</wp:posOffset>
                  </wp:positionV>
                  <wp:extent cx="2935259" cy="158750"/>
                  <wp:effectExtent l="0" t="0" r="0" b="0"/>
                  <wp:wrapNone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338717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259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279A3">
              <w:rPr>
                <w:rFonts w:ascii="Verdana" w:hAnsi="Verdana"/>
                <w:noProof/>
                <w:sz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3047365</wp:posOffset>
                  </wp:positionH>
                  <wp:positionV relativeFrom="paragraph">
                    <wp:posOffset>143675</wp:posOffset>
                  </wp:positionV>
                  <wp:extent cx="3044294" cy="178269"/>
                  <wp:effectExtent l="0" t="0" r="0" b="0"/>
                  <wp:wrapNone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054534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3443" cy="187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Tr="008F3AB0">
        <w:tblPrEx>
          <w:tblW w:w="9782" w:type="dxa"/>
          <w:tblInd w:w="-284" w:type="dxa"/>
          <w:tblLook w:val="04A0"/>
        </w:tblPrEx>
        <w:trPr>
          <w:trHeight w:val="3071"/>
        </w:trPr>
        <w:tc>
          <w:tcPr>
            <w:tcW w:w="4820" w:type="dxa"/>
            <w:tcBorders>
              <w:top w:val="nil"/>
              <w:bottom w:val="nil"/>
            </w:tcBorders>
          </w:tcPr>
          <w:p w:rsidR="00AD54B0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V meniju</w:t>
            </w:r>
            <w:r w:rsidR="00616844">
              <w:rPr>
                <w:rFonts w:ascii="Verdana" w:hAnsi="Verdana"/>
                <w:sz w:val="16"/>
              </w:rPr>
              <w:t xml:space="preserve"> izberite izpit, ki ga želite opravljati (</w:t>
            </w:r>
            <w:r w:rsidR="003E3812">
              <w:rPr>
                <w:rFonts w:ascii="Verdana" w:hAnsi="Verdana"/>
                <w:sz w:val="16"/>
              </w:rPr>
              <w:t>lahko imate aktivnih</w:t>
            </w:r>
            <w:r>
              <w:rPr>
                <w:rFonts w:ascii="Verdana" w:hAnsi="Verdana"/>
                <w:sz w:val="16"/>
              </w:rPr>
              <w:t xml:space="preserve"> več izpitov) in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616844">
              <w:rPr>
                <w:rFonts w:ascii="Verdana" w:hAnsi="Verdana"/>
                <w:sz w:val="16"/>
              </w:rPr>
              <w:t>predmet, ki ga želite reševati. Nato pri izbranem predmetu</w:t>
            </w:r>
            <w:r w:rsidR="000B66D4">
              <w:rPr>
                <w:rFonts w:ascii="Verdana" w:hAnsi="Verdana"/>
                <w:sz w:val="16"/>
              </w:rPr>
              <w:t xml:space="preserve"> (na desni strani)</w:t>
            </w:r>
            <w:r w:rsidR="00616844">
              <w:rPr>
                <w:rFonts w:ascii="Verdana" w:hAnsi="Verdana"/>
                <w:sz w:val="16"/>
              </w:rPr>
              <w:t xml:space="preserve"> izberite zeleni gumb</w:t>
            </w:r>
            <w:r w:rsidR="00DC047A">
              <w:rPr>
                <w:rFonts w:ascii="Verdana" w:hAnsi="Verdana"/>
                <w:sz w:val="16"/>
              </w:rPr>
              <w:t xml:space="preserve"> (»pripravljen«).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Po kliku na gumb morate</w:t>
            </w:r>
            <w:r w:rsidR="005D0C3F">
              <w:rPr>
                <w:rFonts w:ascii="Verdana" w:hAnsi="Verdana"/>
                <w:sz w:val="16"/>
              </w:rPr>
              <w:t xml:space="preserve"> izbrati jezik</w:t>
            </w:r>
            <w:r w:rsidR="000B66D4">
              <w:rPr>
                <w:rFonts w:ascii="Verdana" w:hAnsi="Verdana"/>
                <w:sz w:val="16"/>
              </w:rPr>
              <w:t>, v katerem želite reševati izbrani predmet</w:t>
            </w:r>
            <w:r>
              <w:rPr>
                <w:rFonts w:ascii="Verdana" w:hAnsi="Verdana"/>
                <w:sz w:val="16"/>
              </w:rPr>
              <w:t>.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PPL/SPL/BPL so na voljo v ENG in SI;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ATPL/CPL/IR so na voljo samo v ENG.</w:t>
            </w:r>
          </w:p>
          <w:p w:rsidR="00DC047A" w:rsidP="00DC047A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Ko se izpit začne, ga ne morete ustaviti in tudi ne ponovno začeti v istem izpitnem roku.</w:t>
            </w:r>
          </w:p>
          <w:p w:rsidR="00F141A1" w:rsidP="000B66D4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Odgovornost kandidata je, da izbere pravi izpit in jezik</w:t>
            </w:r>
            <w:r w:rsidR="005D0C3F">
              <w:rPr>
                <w:rFonts w:ascii="Verdana" w:hAnsi="Verdana"/>
                <w:sz w:val="16"/>
              </w:rPr>
              <w:t>, v katerem ga</w:t>
            </w:r>
            <w:r w:rsidR="000B66D4">
              <w:rPr>
                <w:rFonts w:ascii="Verdana" w:hAnsi="Verdana"/>
                <w:sz w:val="16"/>
              </w:rPr>
              <w:t xml:space="preserve"> želi reševati izpit.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F141A1" w:rsidRPr="002F124F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In the menu you must choose your exam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lang w:val="en-GB"/>
              </w:rPr>
              <w:t>(you mi</w:t>
            </w:r>
            <w:r w:rsidR="00AD54B0">
              <w:rPr>
                <w:rFonts w:ascii="Verdana" w:hAnsi="Verdana"/>
                <w:sz w:val="16"/>
                <w:lang w:val="en-GB"/>
              </w:rPr>
              <w:t xml:space="preserve">ght have several exams active) </w:t>
            </w:r>
            <w:r w:rsidRPr="002F124F">
              <w:rPr>
                <w:rFonts w:ascii="Verdana" w:hAnsi="Verdana"/>
                <w:sz w:val="16"/>
                <w:lang w:val="en-GB"/>
              </w:rPr>
              <w:t>by pressing the</w:t>
            </w:r>
            <w:r w:rsidR="00AD54B0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474F6A">
              <w:rPr>
                <w:rFonts w:ascii="Verdana" w:hAnsi="Verdana"/>
                <w:sz w:val="16"/>
                <w:lang w:val="en-GB"/>
              </w:rPr>
              <w:t>green “ready”</w:t>
            </w:r>
            <w:r w:rsidR="00AD54B0">
              <w:rPr>
                <w:rFonts w:ascii="Verdana" w:hAnsi="Verdana"/>
                <w:sz w:val="16"/>
                <w:lang w:val="en-GB"/>
              </w:rPr>
              <w:t xml:space="preserve"> button </w:t>
            </w:r>
            <w:r>
              <w:rPr>
                <w:rFonts w:ascii="Verdana" w:hAnsi="Verdana"/>
                <w:sz w:val="16"/>
                <w:lang w:val="en-GB"/>
              </w:rPr>
              <w:t xml:space="preserve">at the right hand </w:t>
            </w:r>
            <w:r w:rsidR="00C10478">
              <w:rPr>
                <w:rFonts w:ascii="Verdana" w:hAnsi="Verdana"/>
                <w:sz w:val="16"/>
                <w:lang w:val="en-GB"/>
              </w:rPr>
              <w:t>side of each subject</w:t>
            </w:r>
            <w:r w:rsidRPr="002F124F">
              <w:rPr>
                <w:rFonts w:ascii="Verdana" w:hAnsi="Verdana"/>
                <w:sz w:val="16"/>
                <w:lang w:val="en-GB"/>
              </w:rPr>
              <w:t>.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2F124F">
              <w:rPr>
                <w:rFonts w:ascii="Verdana" w:hAnsi="Verdana"/>
                <w:sz w:val="16"/>
                <w:lang w:val="en-GB"/>
              </w:rPr>
              <w:t xml:space="preserve">When </w:t>
            </w:r>
            <w:r>
              <w:rPr>
                <w:rFonts w:ascii="Verdana" w:hAnsi="Verdana"/>
                <w:sz w:val="16"/>
                <w:lang w:val="en-GB"/>
              </w:rPr>
              <w:t xml:space="preserve">the </w:t>
            </w:r>
            <w:r w:rsidRPr="002F124F">
              <w:rPr>
                <w:rFonts w:ascii="Verdana" w:hAnsi="Verdana"/>
                <w:sz w:val="16"/>
                <w:lang w:val="en-GB"/>
              </w:rPr>
              <w:t>exam has begun</w:t>
            </w:r>
            <w:r>
              <w:rPr>
                <w:rFonts w:ascii="Verdana" w:hAnsi="Verdana"/>
                <w:sz w:val="16"/>
                <w:lang w:val="en-GB"/>
              </w:rPr>
              <w:t>,</w:t>
            </w:r>
            <w:r w:rsidRPr="002F124F">
              <w:rPr>
                <w:rFonts w:ascii="Verdana" w:hAnsi="Verdana"/>
                <w:sz w:val="16"/>
                <w:lang w:val="en-GB"/>
              </w:rPr>
              <w:t xml:space="preserve"> you cannot stop the exam and then begin </w:t>
            </w:r>
            <w:r>
              <w:rPr>
                <w:rFonts w:ascii="Verdana" w:hAnsi="Verdana"/>
                <w:sz w:val="16"/>
                <w:lang w:val="en-GB"/>
              </w:rPr>
              <w:t xml:space="preserve">it </w:t>
            </w:r>
            <w:r w:rsidRPr="002F124F">
              <w:rPr>
                <w:rFonts w:ascii="Verdana" w:hAnsi="Verdana"/>
                <w:sz w:val="16"/>
                <w:lang w:val="en-GB"/>
              </w:rPr>
              <w:t>later in the exam period</w:t>
            </w:r>
            <w:r>
              <w:rPr>
                <w:rFonts w:ascii="Verdana" w:hAnsi="Verdana"/>
                <w:sz w:val="16"/>
                <w:lang w:val="en-GB"/>
              </w:rPr>
              <w:t>.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After clicking the start button you need to choose the language of </w:t>
            </w:r>
            <w:r w:rsidR="005D0C3F">
              <w:rPr>
                <w:rFonts w:ascii="Verdana" w:hAnsi="Verdana"/>
                <w:sz w:val="16"/>
                <w:lang w:val="en-GB"/>
              </w:rPr>
              <w:t>the exam</w:t>
            </w:r>
            <w:r>
              <w:rPr>
                <w:rFonts w:ascii="Verdana" w:hAnsi="Verdana"/>
                <w:sz w:val="16"/>
                <w:lang w:val="en-GB"/>
              </w:rPr>
              <w:t>.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PPL/SPL/BPL are available in ENG and SI;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ATPL/CPL/IR are available only in ENG.</w:t>
            </w:r>
          </w:p>
          <w:p w:rsidR="00F141A1" w:rsidP="00F141A1">
            <w:pPr>
              <w:spacing w:before="120" w:after="6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605A3B">
              <w:rPr>
                <w:rFonts w:ascii="Verdana" w:hAnsi="Verdana"/>
                <w:sz w:val="16"/>
                <w:lang w:val="en-GB"/>
              </w:rPr>
              <w:t xml:space="preserve">It is </w:t>
            </w:r>
            <w:r>
              <w:rPr>
                <w:rFonts w:ascii="Verdana" w:hAnsi="Verdana"/>
                <w:sz w:val="16"/>
                <w:lang w:val="en-GB"/>
              </w:rPr>
              <w:t>the candidate’s</w:t>
            </w:r>
            <w:r w:rsidRPr="00605A3B">
              <w:rPr>
                <w:rFonts w:ascii="Verdana" w:hAnsi="Verdana"/>
                <w:sz w:val="16"/>
                <w:lang w:val="en-GB"/>
              </w:rPr>
              <w:t xml:space="preserve"> respons</w:t>
            </w:r>
            <w:r>
              <w:rPr>
                <w:rFonts w:ascii="Verdana" w:hAnsi="Verdana"/>
                <w:sz w:val="16"/>
                <w:lang w:val="en-GB"/>
              </w:rPr>
              <w:t>ibility to choose the right exam and language of the exam paper/papers.</w:t>
            </w:r>
          </w:p>
        </w:tc>
      </w:tr>
      <w:tr w:rsidTr="00A27D53">
        <w:tblPrEx>
          <w:tblW w:w="9782" w:type="dxa"/>
          <w:tblInd w:w="-284" w:type="dxa"/>
          <w:tblLook w:val="04A0"/>
        </w:tblPrEx>
        <w:trPr>
          <w:trHeight w:val="254"/>
        </w:trPr>
        <w:tc>
          <w:tcPr>
            <w:tcW w:w="4820" w:type="dxa"/>
            <w:tcBorders>
              <w:bottom w:val="nil"/>
            </w:tcBorders>
            <w:vAlign w:val="bottom"/>
          </w:tcPr>
          <w:p w:rsidR="00F141A1" w:rsidP="00F141A1">
            <w:pPr>
              <w:ind w:right="34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Izpit</w:t>
            </w:r>
          </w:p>
        </w:tc>
        <w:tc>
          <w:tcPr>
            <w:tcW w:w="4962" w:type="dxa"/>
            <w:tcBorders>
              <w:bottom w:val="nil"/>
            </w:tcBorders>
            <w:vAlign w:val="bottom"/>
          </w:tcPr>
          <w:p w:rsidR="00F141A1" w:rsidRPr="008F3AB0" w:rsidP="00F141A1">
            <w:pPr>
              <w:ind w:right="34"/>
              <w:jc w:val="both"/>
              <w:rPr>
                <w:rFonts w:ascii="Verdana" w:hAnsi="Verdana"/>
                <w:b/>
                <w:lang w:val="en-GB"/>
              </w:rPr>
            </w:pPr>
            <w:r w:rsidRPr="008F3AB0">
              <w:rPr>
                <w:rFonts w:ascii="Verdana" w:hAnsi="Verdana"/>
                <w:b/>
                <w:lang w:val="en-GB"/>
              </w:rPr>
              <w:t>The Exam</w:t>
            </w:r>
          </w:p>
        </w:tc>
      </w:tr>
      <w:tr w:rsidTr="0065031D">
        <w:tblPrEx>
          <w:tblW w:w="9782" w:type="dxa"/>
          <w:tblInd w:w="-284" w:type="dxa"/>
          <w:tblLook w:val="04A0"/>
        </w:tblPrEx>
        <w:trPr>
          <w:trHeight w:val="2078"/>
        </w:trPr>
        <w:tc>
          <w:tcPr>
            <w:tcW w:w="4820" w:type="dxa"/>
            <w:tcBorders>
              <w:top w:val="nil"/>
              <w:bottom w:val="single" w:sz="4" w:space="0" w:color="0070C0"/>
            </w:tcBorders>
          </w:tcPr>
          <w:p w:rsidR="00F141A1" w:rsidP="00F141A1">
            <w:pPr>
              <w:spacing w:before="12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Nadzornik izpitov</w:t>
            </w:r>
            <w:r>
              <w:rPr>
                <w:rFonts w:ascii="Verdana" w:hAnsi="Verdana"/>
                <w:sz w:val="16"/>
              </w:rPr>
              <w:t xml:space="preserve"> ne sme odgovarjati na vprašanja, povezana z vprašanji.</w:t>
            </w:r>
          </w:p>
          <w:p w:rsidR="00F141A1" w:rsidP="00F141A1">
            <w:pPr>
              <w:spacing w:before="12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Če </w:t>
            </w:r>
            <w:r w:rsidR="005D0C3F">
              <w:rPr>
                <w:rFonts w:ascii="Verdana" w:hAnsi="Verdana"/>
                <w:sz w:val="16"/>
              </w:rPr>
              <w:t>med izpitom pride do težav</w:t>
            </w:r>
            <w:r>
              <w:rPr>
                <w:rFonts w:ascii="Verdana" w:hAnsi="Verdana"/>
                <w:sz w:val="16"/>
              </w:rPr>
              <w:t xml:space="preserve"> z računalnikom, </w:t>
            </w:r>
            <w:r w:rsidR="005D0C3F">
              <w:rPr>
                <w:rFonts w:ascii="Verdana" w:hAnsi="Verdana"/>
                <w:sz w:val="16"/>
              </w:rPr>
              <w:t>jih ne poskušajte odpraviti sami, temveč</w:t>
            </w:r>
            <w:r>
              <w:rPr>
                <w:rFonts w:ascii="Verdana" w:hAnsi="Verdana"/>
                <w:sz w:val="16"/>
              </w:rPr>
              <w:t xml:space="preserve"> dvignite roko in p</w:t>
            </w:r>
            <w:r w:rsidR="005D0C3F">
              <w:rPr>
                <w:rFonts w:ascii="Verdana" w:hAnsi="Verdana"/>
                <w:sz w:val="16"/>
              </w:rPr>
              <w:t>očakajte na pomoč nadzornika</w:t>
            </w:r>
            <w:r>
              <w:rPr>
                <w:rFonts w:ascii="Verdana" w:hAnsi="Verdana"/>
                <w:sz w:val="16"/>
              </w:rPr>
              <w:t>.</w:t>
            </w:r>
          </w:p>
          <w:p w:rsidR="00F141A1" w:rsidP="00684316">
            <w:pPr>
              <w:spacing w:before="12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Med izpitom boste uporabljali </w:t>
            </w:r>
            <w:r w:rsidR="00684316">
              <w:rPr>
                <w:rFonts w:ascii="Verdana" w:hAnsi="Verdana"/>
                <w:sz w:val="16"/>
              </w:rPr>
              <w:t>orodno vrstico.</w:t>
            </w:r>
            <w:r w:rsidR="005D0C3F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 xml:space="preserve">Spodaj </w:t>
            </w:r>
            <w:r>
              <w:rPr>
                <w:rFonts w:ascii="Verdana" w:hAnsi="Verdana"/>
                <w:sz w:val="16"/>
              </w:rPr>
              <w:t>je grafična predstavitev funkcij</w:t>
            </w:r>
            <w:r>
              <w:rPr>
                <w:rFonts w:ascii="Verdana" w:hAnsi="Verdana"/>
                <w:sz w:val="16"/>
              </w:rPr>
              <w:t xml:space="preserve"> in kratek opis njihove uporabe.</w:t>
            </w:r>
          </w:p>
        </w:tc>
        <w:tc>
          <w:tcPr>
            <w:tcW w:w="4962" w:type="dxa"/>
            <w:tcBorders>
              <w:top w:val="nil"/>
              <w:bottom w:val="single" w:sz="4" w:space="0" w:color="0070C0"/>
            </w:tcBorders>
          </w:tcPr>
          <w:p w:rsidR="00F141A1" w:rsidP="00F141A1">
            <w:pPr>
              <w:spacing w:before="12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The i</w:t>
            </w:r>
            <w:r w:rsidRPr="00605A3B">
              <w:rPr>
                <w:rFonts w:ascii="Verdana" w:hAnsi="Verdana"/>
                <w:sz w:val="16"/>
                <w:lang w:val="en-GB"/>
              </w:rPr>
              <w:t xml:space="preserve">nvigilator is not allowed to answer any questions </w:t>
            </w:r>
            <w:r>
              <w:rPr>
                <w:rFonts w:ascii="Verdana" w:hAnsi="Verdana"/>
                <w:sz w:val="16"/>
                <w:lang w:val="en-GB"/>
              </w:rPr>
              <w:t>associated with</w:t>
            </w:r>
            <w:r w:rsidRPr="00605A3B">
              <w:rPr>
                <w:rFonts w:ascii="Verdana" w:hAnsi="Verdana"/>
                <w:sz w:val="16"/>
                <w:lang w:val="en-GB"/>
              </w:rPr>
              <w:t xml:space="preserve"> exam questions.</w:t>
            </w:r>
          </w:p>
          <w:p w:rsidR="00F141A1" w:rsidP="00F141A1">
            <w:pPr>
              <w:spacing w:before="12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F845A8">
              <w:rPr>
                <w:rFonts w:ascii="Verdana" w:hAnsi="Verdana"/>
                <w:sz w:val="16"/>
                <w:lang w:val="en-GB"/>
              </w:rPr>
              <w:t xml:space="preserve">If </w:t>
            </w:r>
            <w:r>
              <w:rPr>
                <w:rFonts w:ascii="Verdana" w:hAnsi="Verdana"/>
                <w:sz w:val="16"/>
                <w:lang w:val="en-GB"/>
              </w:rPr>
              <w:t xml:space="preserve">a </w:t>
            </w:r>
            <w:r w:rsidRPr="00F845A8">
              <w:rPr>
                <w:rFonts w:ascii="Verdana" w:hAnsi="Verdana"/>
                <w:sz w:val="16"/>
                <w:lang w:val="en-GB"/>
              </w:rPr>
              <w:t>problem with</w:t>
            </w:r>
            <w:r>
              <w:rPr>
                <w:rFonts w:ascii="Verdana" w:hAnsi="Verdana"/>
                <w:sz w:val="16"/>
                <w:lang w:val="en-GB"/>
              </w:rPr>
              <w:t xml:space="preserve"> the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computer</w:t>
            </w:r>
            <w:r>
              <w:rPr>
                <w:rFonts w:ascii="Verdana" w:hAnsi="Verdana"/>
                <w:sz w:val="16"/>
                <w:lang w:val="en-GB"/>
              </w:rPr>
              <w:t xml:space="preserve"> arises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during the exam</w:t>
            </w:r>
            <w:r>
              <w:rPr>
                <w:rFonts w:ascii="Verdana" w:hAnsi="Verdana"/>
                <w:sz w:val="16"/>
                <w:lang w:val="en-GB"/>
              </w:rPr>
              <w:t>,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do not try to fix it, just raise your hand and wait for help from the</w:t>
            </w:r>
            <w:r>
              <w:rPr>
                <w:rFonts w:ascii="Verdana" w:hAnsi="Verdana"/>
                <w:sz w:val="16"/>
                <w:lang w:val="en-GB"/>
              </w:rPr>
              <w:t xml:space="preserve"> invigilator.</w:t>
            </w:r>
          </w:p>
          <w:p w:rsidR="00F141A1" w:rsidP="00F141A1">
            <w:pPr>
              <w:spacing w:before="12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During the examination you will use your navigation tool box. Below you can find graphical presentation of items and brief description of their use.</w:t>
            </w:r>
          </w:p>
        </w:tc>
      </w:tr>
    </w:tbl>
    <w:tbl>
      <w:tblPr>
        <w:tblStyle w:val="Tabelamrea1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0070C0"/>
        </w:tblBorders>
        <w:tblLayout w:type="fixed"/>
        <w:tblLook w:val="04A0"/>
      </w:tblPr>
      <w:tblGrid>
        <w:gridCol w:w="1702"/>
        <w:gridCol w:w="3827"/>
        <w:gridCol w:w="4253"/>
      </w:tblGrid>
      <w:tr w:rsidTr="00FA1215">
        <w:tblPrEx>
          <w:tblW w:w="9782" w:type="dxa"/>
          <w:tblInd w:w="-28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2" w:space="0" w:color="0070C0"/>
          </w:tblBorders>
          <w:tblLayout w:type="fixed"/>
          <w:tblLook w:val="04A0"/>
        </w:tblPrEx>
        <w:trPr>
          <w:trHeight w:val="334"/>
        </w:trPr>
        <w:tc>
          <w:tcPr>
            <w:tcW w:w="1702" w:type="dxa"/>
            <w:vMerge w:val="restart"/>
            <w:tcBorders>
              <w:top w:val="single" w:sz="4" w:space="0" w:color="0070C0"/>
              <w:right w:val="nil"/>
            </w:tcBorders>
            <w:shd w:val="clear" w:color="auto" w:fill="F2F2F2" w:themeFill="background1" w:themeFillShade="F2"/>
            <w:vAlign w:val="center"/>
          </w:tcPr>
          <w:p w:rsidR="00605A3B" w:rsidP="002E6696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br w:type="page"/>
            </w:r>
            <w:r w:rsidRPr="00605A3B">
              <w:rPr>
                <w:noProof/>
              </w:rPr>
              <w:drawing>
                <wp:inline distT="0" distB="0" distL="0" distR="0">
                  <wp:extent cx="946150" cy="266700"/>
                  <wp:effectExtent l="0" t="0" r="6350" b="0"/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928055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single" w:sz="4" w:space="0" w:color="0070C0"/>
              <w:left w:val="nil"/>
              <w:bottom w:val="nil"/>
              <w:right w:val="nil"/>
            </w:tcBorders>
          </w:tcPr>
          <w:p w:rsidR="00605A3B" w:rsidP="002E6696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Navigacijski gumbi za vprašanje</w:t>
            </w:r>
          </w:p>
        </w:tc>
        <w:tc>
          <w:tcPr>
            <w:tcW w:w="4253" w:type="dxa"/>
            <w:tcBorders>
              <w:top w:val="single" w:sz="4" w:space="0" w:color="0070C0"/>
              <w:left w:val="nil"/>
              <w:bottom w:val="nil"/>
            </w:tcBorders>
          </w:tcPr>
          <w:p w:rsidR="00605A3B" w:rsidRPr="00B1694D" w:rsidP="00605A3B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>Question navigation buttons</w:t>
            </w:r>
          </w:p>
        </w:tc>
      </w:tr>
      <w:tr w:rsidTr="00FA1215">
        <w:tblPrEx>
          <w:tblW w:w="9782" w:type="dxa"/>
          <w:tblInd w:w="-284" w:type="dxa"/>
          <w:tblLayout w:type="fixed"/>
          <w:tblLook w:val="04A0"/>
        </w:tblPrEx>
        <w:trPr>
          <w:trHeight w:val="722"/>
        </w:trPr>
        <w:tc>
          <w:tcPr>
            <w:tcW w:w="1702" w:type="dxa"/>
            <w:vMerge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0071D8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Z navigacijskima</w:t>
            </w:r>
            <w:r w:rsidR="000071D8">
              <w:rPr>
                <w:rFonts w:ascii="Verdana" w:hAnsi="Verdana"/>
                <w:sz w:val="16"/>
              </w:rPr>
              <w:t xml:space="preserve"> gumboma krmarite med vprašanji</w:t>
            </w:r>
            <w:r>
              <w:rPr>
                <w:rFonts w:ascii="Verdana" w:hAnsi="Verdana"/>
                <w:sz w:val="16"/>
              </w:rPr>
              <w:t>. Vprašanje lahko izbirate tudi s kurzorjem na miški.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:rsidR="00F141A1" w:rsidRPr="00B1694D" w:rsidP="000071D8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0B66D4">
              <w:rPr>
                <w:rFonts w:ascii="Verdana" w:hAnsi="Verdana"/>
                <w:sz w:val="16"/>
                <w:lang w:val="en-GB"/>
              </w:rPr>
              <w:t>Use the navigation button</w:t>
            </w:r>
            <w:r w:rsidR="000071D8">
              <w:rPr>
                <w:rFonts w:ascii="Verdana" w:hAnsi="Verdana"/>
                <w:sz w:val="16"/>
                <w:lang w:val="en-GB"/>
              </w:rPr>
              <w:t>s to navigate between questions</w:t>
            </w:r>
            <w:r w:rsidRPr="000B66D4">
              <w:rPr>
                <w:rFonts w:ascii="Verdana" w:hAnsi="Verdana"/>
                <w:sz w:val="16"/>
                <w:lang w:val="en-GB"/>
              </w:rPr>
              <w:t>. You can also select a question with the mouse cursor.</w:t>
            </w:r>
          </w:p>
        </w:tc>
      </w:tr>
      <w:tr w:rsidTr="00FA1215">
        <w:tblPrEx>
          <w:tblW w:w="9782" w:type="dxa"/>
          <w:tblInd w:w="-284" w:type="dxa"/>
          <w:tblLayout w:type="fixed"/>
          <w:tblLook w:val="04A0"/>
        </w:tblPrEx>
        <w:trPr>
          <w:trHeight w:val="196"/>
        </w:trPr>
        <w:tc>
          <w:tcPr>
            <w:tcW w:w="1702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605A3B" w:rsidP="002E6696">
            <w:pPr>
              <w:spacing w:before="240"/>
              <w:rPr>
                <w:rFonts w:ascii="Verdana" w:hAnsi="Verdana"/>
                <w:b/>
                <w:sz w:val="16"/>
              </w:rPr>
            </w:pPr>
            <w:r w:rsidRPr="00605A3B">
              <w:rPr>
                <w:rFonts w:ascii="Verdana" w:hAnsi="Verdana"/>
                <w:b/>
                <w:noProof/>
                <w:sz w:val="1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-68580</wp:posOffset>
                  </wp:positionV>
                  <wp:extent cx="604520" cy="463550"/>
                  <wp:effectExtent l="0" t="0" r="5080" b="0"/>
                  <wp:wrapNone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7281004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  <w:vAlign w:val="center"/>
          </w:tcPr>
          <w:p w:rsidR="00F141A1" w:rsidP="002E6696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Označi vprašanje</w:t>
            </w:r>
          </w:p>
        </w:tc>
        <w:tc>
          <w:tcPr>
            <w:tcW w:w="4253" w:type="dxa"/>
            <w:tcBorders>
              <w:left w:val="nil"/>
              <w:bottom w:val="nil"/>
            </w:tcBorders>
          </w:tcPr>
          <w:p w:rsidR="00605A3B" w:rsidRPr="00B1694D" w:rsidP="002E6696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>Mark</w:t>
            </w:r>
          </w:p>
        </w:tc>
      </w:tr>
      <w:tr w:rsidTr="00FA1215">
        <w:tblPrEx>
          <w:tblW w:w="9782" w:type="dxa"/>
          <w:tblInd w:w="-284" w:type="dxa"/>
          <w:tblLayout w:type="fixed"/>
          <w:tblLook w:val="04A0"/>
        </w:tblPrEx>
        <w:trPr>
          <w:trHeight w:val="695"/>
        </w:trPr>
        <w:tc>
          <w:tcPr>
            <w:tcW w:w="1702" w:type="dxa"/>
            <w:vMerge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5D0C3F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Vprašanja, ki jih želite pogle</w:t>
            </w:r>
            <w:r w:rsidR="00684316">
              <w:rPr>
                <w:rFonts w:ascii="Verdana" w:hAnsi="Verdana"/>
                <w:sz w:val="16"/>
              </w:rPr>
              <w:t>dati kasneje, lahko označite z</w:t>
            </w:r>
            <w:r>
              <w:rPr>
                <w:rFonts w:ascii="Verdana" w:hAnsi="Verdana"/>
                <w:sz w:val="16"/>
              </w:rPr>
              <w:t xml:space="preserve"> opomnik</w:t>
            </w:r>
            <w:r w:rsidR="00684316">
              <w:rPr>
                <w:rFonts w:ascii="Verdana" w:hAnsi="Verdana"/>
                <w:sz w:val="16"/>
              </w:rPr>
              <w:t>om</w:t>
            </w:r>
            <w:r w:rsidR="000B66D4">
              <w:rPr>
                <w:rFonts w:ascii="Verdana" w:hAnsi="Verdana"/>
                <w:sz w:val="16"/>
              </w:rPr>
              <w:t xml:space="preserve"> (»</w:t>
            </w:r>
            <w:r w:rsidR="000B66D4">
              <w:rPr>
                <w:rFonts w:ascii="Verdana" w:hAnsi="Verdana"/>
                <w:sz w:val="16"/>
              </w:rPr>
              <w:t>pin</w:t>
            </w:r>
            <w:r w:rsidR="000B66D4">
              <w:rPr>
                <w:rFonts w:ascii="Verdana" w:hAnsi="Verdana"/>
                <w:sz w:val="16"/>
              </w:rPr>
              <w:t>«)</w:t>
            </w:r>
            <w:r>
              <w:rPr>
                <w:rFonts w:ascii="Verdana" w:hAnsi="Verdana"/>
                <w:sz w:val="16"/>
              </w:rPr>
              <w:t>.</w:t>
            </w:r>
            <w:r w:rsidR="00A5350A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 xml:space="preserve">Pred zaključkom izpita vam </w:t>
            </w:r>
            <w:r w:rsidR="005D0C3F">
              <w:rPr>
                <w:rFonts w:ascii="Verdana" w:hAnsi="Verdana"/>
                <w:sz w:val="16"/>
              </w:rPr>
              <w:t>teh oznak</w:t>
            </w:r>
            <w:r w:rsidR="00A5350A">
              <w:rPr>
                <w:rFonts w:ascii="Verdana" w:hAnsi="Verdana"/>
                <w:sz w:val="16"/>
              </w:rPr>
              <w:t xml:space="preserve"> ni treba odstraniti</w:t>
            </w:r>
            <w:r>
              <w:rPr>
                <w:rFonts w:ascii="Verdana" w:hAnsi="Verdana"/>
                <w:sz w:val="16"/>
              </w:rPr>
              <w:t>.</w:t>
            </w:r>
            <w:r w:rsidR="00A5350A">
              <w:rPr>
                <w:rFonts w:ascii="Verdana" w:hAnsi="Verdana"/>
                <w:sz w:val="16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:rsidR="00F141A1" w:rsidRPr="00B1694D" w:rsidP="005D0C3F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605A3B">
              <w:rPr>
                <w:rFonts w:ascii="Verdana" w:hAnsi="Verdana"/>
                <w:sz w:val="16"/>
                <w:lang w:val="en-GB"/>
              </w:rPr>
              <w:t>Questions you want to take a look at later can be marked as a reminder. You don´t have to unmark questions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605A3B">
              <w:rPr>
                <w:rFonts w:ascii="Verdana" w:hAnsi="Verdana"/>
                <w:sz w:val="16"/>
                <w:lang w:val="en-GB"/>
              </w:rPr>
              <w:t>before finishing the exam.</w:t>
            </w:r>
          </w:p>
        </w:tc>
      </w:tr>
      <w:tr w:rsidTr="008F3AB0">
        <w:tblPrEx>
          <w:tblW w:w="9782" w:type="dxa"/>
          <w:tblInd w:w="-284" w:type="dxa"/>
          <w:tblLayout w:type="fixed"/>
          <w:tblLook w:val="04A0"/>
        </w:tblPrEx>
        <w:trPr>
          <w:trHeight w:val="289"/>
        </w:trPr>
        <w:tc>
          <w:tcPr>
            <w:tcW w:w="1702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 w:rsidRPr="00605A3B">
              <w:rPr>
                <w:rFonts w:ascii="Verdana" w:hAnsi="Verdana"/>
                <w:b/>
                <w:noProof/>
                <w:sz w:val="16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-144780</wp:posOffset>
                  </wp:positionV>
                  <wp:extent cx="819150" cy="505460"/>
                  <wp:effectExtent l="0" t="0" r="0" b="8890"/>
                  <wp:wrapNone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34386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0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  <w:vAlign w:val="center"/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Komentar</w:t>
            </w:r>
          </w:p>
        </w:tc>
        <w:tc>
          <w:tcPr>
            <w:tcW w:w="4253" w:type="dxa"/>
            <w:tcBorders>
              <w:left w:val="nil"/>
              <w:bottom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>Comment</w:t>
            </w:r>
            <w:r w:rsidR="000B66D4">
              <w:rPr>
                <w:rFonts w:ascii="Verdana" w:hAnsi="Verdana"/>
                <w:b/>
                <w:sz w:val="16"/>
                <w:lang w:val="en-GB"/>
              </w:rPr>
              <w:t>s</w:t>
            </w:r>
            <w:r>
              <w:rPr>
                <w:rFonts w:ascii="Verdana" w:hAnsi="Verdana"/>
                <w:b/>
                <w:sz w:val="16"/>
                <w:lang w:val="en-GB"/>
              </w:rPr>
              <w:t xml:space="preserve"> </w:t>
            </w:r>
          </w:p>
        </w:tc>
      </w:tr>
      <w:tr w:rsidTr="00FA1215">
        <w:tblPrEx>
          <w:tblW w:w="9782" w:type="dxa"/>
          <w:tblInd w:w="-284" w:type="dxa"/>
          <w:tblLayout w:type="fixed"/>
          <w:tblLook w:val="04A0"/>
        </w:tblPrEx>
        <w:trPr>
          <w:trHeight w:val="899"/>
        </w:trPr>
        <w:tc>
          <w:tcPr>
            <w:tcW w:w="1702" w:type="dxa"/>
            <w:vMerge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0B66D4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Če imate kakršne koli pripombe v zvezi z vprašanji, </w:t>
            </w:r>
            <w:r w:rsidR="00A5350A">
              <w:rPr>
                <w:rFonts w:ascii="Verdana" w:hAnsi="Verdana"/>
                <w:sz w:val="16"/>
              </w:rPr>
              <w:t>uporabite</w:t>
            </w:r>
            <w:r w:rsidR="00684316">
              <w:rPr>
                <w:rFonts w:ascii="Verdana" w:hAnsi="Verdana"/>
                <w:sz w:val="16"/>
              </w:rPr>
              <w:t xml:space="preserve"> gumb</w:t>
            </w:r>
            <w:r>
              <w:rPr>
                <w:rFonts w:ascii="Verdana" w:hAnsi="Verdana"/>
                <w:sz w:val="16"/>
              </w:rPr>
              <w:t>.</w:t>
            </w:r>
            <w:r w:rsidR="00A5350A">
              <w:rPr>
                <w:rFonts w:ascii="Verdana" w:hAnsi="Verdana"/>
                <w:sz w:val="16"/>
              </w:rPr>
              <w:t xml:space="preserve"> O</w:t>
            </w:r>
            <w:r>
              <w:rPr>
                <w:rFonts w:ascii="Verdana" w:hAnsi="Verdana"/>
                <w:sz w:val="16"/>
              </w:rPr>
              <w:t xml:space="preserve">dpre </w:t>
            </w:r>
            <w:r w:rsidR="00A5350A">
              <w:rPr>
                <w:rFonts w:ascii="Verdana" w:hAnsi="Verdana"/>
                <w:sz w:val="16"/>
              </w:rPr>
              <w:t xml:space="preserve">se vam </w:t>
            </w:r>
            <w:r>
              <w:rPr>
                <w:rFonts w:ascii="Verdana" w:hAnsi="Verdana"/>
                <w:sz w:val="16"/>
              </w:rPr>
              <w:t>okno</w:t>
            </w:r>
            <w:r w:rsidR="00A5350A">
              <w:rPr>
                <w:rFonts w:ascii="Verdana" w:hAnsi="Verdana"/>
                <w:sz w:val="16"/>
              </w:rPr>
              <w:t xml:space="preserve">, v katerega lahko </w:t>
            </w:r>
            <w:r>
              <w:rPr>
                <w:rFonts w:ascii="Verdana" w:hAnsi="Verdana"/>
                <w:sz w:val="16"/>
              </w:rPr>
              <w:t>napišete komentar v zvezi z vprašanjem.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:rsidR="00F141A1" w:rsidRPr="00B1694D" w:rsidP="00A5350A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605A3B">
              <w:rPr>
                <w:rFonts w:ascii="Verdana" w:hAnsi="Verdana"/>
                <w:sz w:val="16"/>
                <w:lang w:val="en-GB"/>
              </w:rPr>
              <w:t>If you have any comments regarding the questions</w:t>
            </w:r>
            <w:r>
              <w:rPr>
                <w:rFonts w:ascii="Verdana" w:hAnsi="Verdana"/>
                <w:sz w:val="16"/>
                <w:lang w:val="en-GB"/>
              </w:rPr>
              <w:t>,</w:t>
            </w:r>
            <w:r w:rsidRPr="00605A3B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A5350A">
              <w:rPr>
                <w:rFonts w:ascii="Verdana" w:hAnsi="Verdana"/>
                <w:sz w:val="16"/>
                <w:lang w:val="en-GB"/>
              </w:rPr>
              <w:t>use the</w:t>
            </w:r>
            <w:r w:rsidRPr="00605A3B">
              <w:rPr>
                <w:rFonts w:ascii="Verdana" w:hAnsi="Verdana"/>
                <w:sz w:val="16"/>
                <w:lang w:val="en-GB"/>
              </w:rPr>
              <w:t xml:space="preserve"> comment button on the taskbar. Then a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605A3B">
              <w:rPr>
                <w:rFonts w:ascii="Verdana" w:hAnsi="Verdana"/>
                <w:sz w:val="16"/>
                <w:lang w:val="en-GB"/>
              </w:rPr>
              <w:t>window will open with an option to write a comment regarding the question.</w:t>
            </w:r>
          </w:p>
        </w:tc>
      </w:tr>
      <w:tr w:rsidTr="008F3AB0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89"/>
        </w:trPr>
        <w:tc>
          <w:tcPr>
            <w:tcW w:w="17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 w:rsidRPr="009644CD">
              <w:rPr>
                <w:rFonts w:ascii="Verdana" w:hAnsi="Verdana"/>
                <w:b/>
                <w:noProof/>
                <w:sz w:val="1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92710</wp:posOffset>
                  </wp:positionV>
                  <wp:extent cx="793750" cy="571500"/>
                  <wp:effectExtent l="0" t="0" r="6350" b="0"/>
                  <wp:wrapNone/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35533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Beležnica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>Notepad</w:t>
            </w:r>
            <w:r>
              <w:rPr>
                <w:rFonts w:ascii="Verdana" w:hAnsi="Verdana"/>
                <w:b/>
                <w:sz w:val="16"/>
                <w:lang w:val="en-GB"/>
              </w:rPr>
              <w:t xml:space="preserve"> </w:t>
            </w:r>
          </w:p>
        </w:tc>
      </w:tr>
      <w:tr w:rsidTr="00474F6A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630"/>
        </w:trPr>
        <w:tc>
          <w:tcPr>
            <w:tcW w:w="17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1A1" w:rsidRPr="00FA1215" w:rsidP="00474F6A">
            <w:pPr>
              <w:spacing w:before="240"/>
              <w:ind w:right="34"/>
              <w:jc w:val="both"/>
              <w:rPr>
                <w:rFonts w:ascii="Verdana" w:hAnsi="Verdana"/>
                <w:sz w:val="16"/>
                <w:highlight w:val="yellow"/>
              </w:rPr>
            </w:pPr>
            <w:r w:rsidRPr="00474F6A">
              <w:rPr>
                <w:rFonts w:ascii="Verdana" w:hAnsi="Verdana"/>
                <w:sz w:val="16"/>
              </w:rPr>
              <w:t>V beležnici lahko vpišete opombe</w:t>
            </w:r>
            <w:r w:rsidRPr="00474F6A" w:rsidR="00474F6A">
              <w:rPr>
                <w:rFonts w:ascii="Verdana" w:hAnsi="Verdana"/>
                <w:sz w:val="16"/>
              </w:rPr>
              <w:t xml:space="preserve"> za lastno rabo</w:t>
            </w:r>
            <w:r w:rsidRPr="00474F6A">
              <w:rPr>
                <w:rFonts w:ascii="Verdana" w:hAnsi="Verdana"/>
                <w:sz w:val="16"/>
              </w:rPr>
              <w:t xml:space="preserve"> na</w:t>
            </w:r>
            <w:r w:rsidRPr="00474F6A" w:rsidR="00474F6A">
              <w:rPr>
                <w:rFonts w:ascii="Verdana" w:hAnsi="Verdana"/>
                <w:sz w:val="16"/>
              </w:rPr>
              <w:t xml:space="preserve"> posamezno</w:t>
            </w:r>
            <w:r w:rsidRPr="00474F6A">
              <w:rPr>
                <w:rFonts w:ascii="Verdana" w:hAnsi="Verdana"/>
                <w:sz w:val="16"/>
              </w:rPr>
              <w:t xml:space="preserve"> vprašanje</w:t>
            </w:r>
            <w:r w:rsidRPr="00474F6A" w:rsidR="00474F6A">
              <w:rPr>
                <w:rFonts w:ascii="Verdana" w:hAnsi="Verdana"/>
                <w:sz w:val="16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FA1215" w:rsidP="000071D8">
            <w:pPr>
              <w:spacing w:before="240"/>
              <w:ind w:right="34"/>
              <w:jc w:val="both"/>
              <w:rPr>
                <w:rFonts w:ascii="Verdana" w:hAnsi="Verdana"/>
                <w:sz w:val="16"/>
                <w:highlight w:val="yellow"/>
                <w:lang w:val="en-GB"/>
              </w:rPr>
            </w:pPr>
            <w:r w:rsidRPr="00474F6A">
              <w:rPr>
                <w:rFonts w:ascii="Verdana" w:hAnsi="Verdana"/>
                <w:sz w:val="16"/>
                <w:lang w:val="en-GB"/>
              </w:rPr>
              <w:t xml:space="preserve">In the notebook, you can enter notes for your own use </w:t>
            </w:r>
            <w:r w:rsidR="000071D8">
              <w:rPr>
                <w:rFonts w:ascii="Verdana" w:hAnsi="Verdana"/>
                <w:sz w:val="16"/>
                <w:lang w:val="en-GB"/>
              </w:rPr>
              <w:t>about</w:t>
            </w:r>
            <w:r w:rsidRPr="00474F6A">
              <w:rPr>
                <w:rFonts w:ascii="Verdana" w:hAnsi="Verdana"/>
                <w:sz w:val="16"/>
                <w:lang w:val="en-GB"/>
              </w:rPr>
              <w:t xml:space="preserve"> each question.</w:t>
            </w:r>
          </w:p>
        </w:tc>
      </w:tr>
      <w:tr w:rsidTr="00FA1215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94"/>
        </w:trPr>
        <w:tc>
          <w:tcPr>
            <w:tcW w:w="1702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  <w:r w:rsidRPr="0065031D"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154305</wp:posOffset>
                  </wp:positionV>
                  <wp:extent cx="774700" cy="488950"/>
                  <wp:effectExtent l="0" t="0" r="6350" b="6350"/>
                  <wp:wrapNone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6647306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1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65031D" w:rsidP="00F141A1">
            <w:pPr>
              <w:spacing w:before="240"/>
              <w:jc w:val="both"/>
              <w:rPr>
                <w:rFonts w:ascii="Verdana" w:hAnsi="Verdana"/>
                <w:b/>
                <w:sz w:val="16"/>
              </w:rPr>
            </w:pPr>
            <w:r w:rsidRPr="0065031D">
              <w:rPr>
                <w:rFonts w:ascii="Verdana" w:hAnsi="Verdana"/>
                <w:b/>
                <w:sz w:val="16"/>
              </w:rPr>
              <w:t>Priloge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65031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 w:rsidRPr="0065031D">
              <w:rPr>
                <w:rFonts w:ascii="Verdana" w:hAnsi="Verdana"/>
                <w:b/>
                <w:sz w:val="16"/>
                <w:lang w:val="en-GB"/>
              </w:rPr>
              <w:t>Annex</w:t>
            </w:r>
          </w:p>
        </w:tc>
      </w:tr>
      <w:tr w:rsidTr="0065031D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751"/>
        </w:trPr>
        <w:tc>
          <w:tcPr>
            <w:tcW w:w="1702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474F6A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Na orodni</w:t>
            </w:r>
            <w:r>
              <w:rPr>
                <w:rFonts w:ascii="Verdana" w:hAnsi="Verdana"/>
                <w:sz w:val="16"/>
              </w:rPr>
              <w:t xml:space="preserve"> vrstici je gumb z imenom „Priloga“.</w:t>
            </w:r>
            <w:r w:rsidR="00A5350A">
              <w:rPr>
                <w:rFonts w:ascii="Verdana" w:hAnsi="Verdana"/>
                <w:sz w:val="16"/>
              </w:rPr>
              <w:t xml:space="preserve"> </w:t>
            </w:r>
            <w:r w:rsidR="00474F6A">
              <w:rPr>
                <w:rFonts w:ascii="Verdana" w:hAnsi="Verdana"/>
                <w:sz w:val="16"/>
              </w:rPr>
              <w:t>Priloge la</w:t>
            </w:r>
            <w:r w:rsidR="00A5350A">
              <w:rPr>
                <w:rFonts w:ascii="Verdana" w:hAnsi="Verdana"/>
                <w:sz w:val="16"/>
              </w:rPr>
              <w:t xml:space="preserve">hko odprete </w:t>
            </w:r>
            <w:r>
              <w:rPr>
                <w:rFonts w:ascii="Verdana" w:hAnsi="Verdana"/>
                <w:sz w:val="16"/>
              </w:rPr>
              <w:t xml:space="preserve">s pritiskom na </w:t>
            </w:r>
            <w:r w:rsidR="00474F6A">
              <w:rPr>
                <w:rFonts w:ascii="Verdana" w:hAnsi="Verdana"/>
                <w:sz w:val="16"/>
              </w:rPr>
              <w:t>ta gumb</w:t>
            </w:r>
            <w:r>
              <w:rPr>
                <w:rFonts w:ascii="Verdana" w:hAnsi="Verdana"/>
                <w:sz w:val="16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65031D">
              <w:rPr>
                <w:rFonts w:ascii="Verdana" w:hAnsi="Verdana"/>
                <w:sz w:val="16"/>
                <w:lang w:val="en-GB"/>
              </w:rPr>
              <w:t>On the taskbar is a button with the name “</w:t>
            </w:r>
            <w:r w:rsidRPr="0065031D">
              <w:rPr>
                <w:rFonts w:ascii="Verdana" w:hAnsi="Verdana"/>
                <w:sz w:val="16"/>
                <w:lang w:val="en-GB"/>
              </w:rPr>
              <w:t>Annex“</w:t>
            </w:r>
            <w:r w:rsidRPr="0065031D">
              <w:rPr>
                <w:rFonts w:ascii="Verdana" w:hAnsi="Verdana"/>
                <w:sz w:val="16"/>
                <w:lang w:val="en-GB"/>
              </w:rPr>
              <w:t xml:space="preserve">. When the Annex logo </w:t>
            </w:r>
            <w:r>
              <w:rPr>
                <w:rFonts w:ascii="Verdana" w:hAnsi="Verdana"/>
                <w:sz w:val="16"/>
                <w:lang w:val="en-GB"/>
              </w:rPr>
              <w:t>appears,</w:t>
            </w:r>
            <w:r w:rsidRPr="0065031D">
              <w:rPr>
                <w:rFonts w:ascii="Verdana" w:hAnsi="Verdana"/>
                <w:sz w:val="16"/>
                <w:lang w:val="en-GB"/>
              </w:rPr>
              <w:t xml:space="preserve"> you can open the annex by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65031D">
              <w:rPr>
                <w:rFonts w:ascii="Verdana" w:hAnsi="Verdana"/>
                <w:sz w:val="16"/>
                <w:lang w:val="en-GB"/>
              </w:rPr>
              <w:t>pressing the button</w:t>
            </w:r>
            <w:r>
              <w:rPr>
                <w:rFonts w:ascii="Verdana" w:hAnsi="Verdana"/>
                <w:sz w:val="16"/>
                <w:lang w:val="en-GB"/>
              </w:rPr>
              <w:t>.</w:t>
            </w:r>
          </w:p>
        </w:tc>
      </w:tr>
      <w:tr w:rsidTr="0065031D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38"/>
        </w:trPr>
        <w:tc>
          <w:tcPr>
            <w:tcW w:w="17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  <w:r w:rsidRPr="0065031D">
              <w:rPr>
                <w:noProof/>
              </w:rPr>
              <w:drawing>
                <wp:inline distT="0" distB="0" distL="0" distR="0">
                  <wp:extent cx="946150" cy="469900"/>
                  <wp:effectExtent l="0" t="0" r="6350" b="635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4343424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2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65031D" w:rsidP="00F141A1">
            <w:pPr>
              <w:spacing w:before="240"/>
              <w:jc w:val="both"/>
              <w:rPr>
                <w:rFonts w:ascii="Verdana" w:hAnsi="Verdana"/>
                <w:b/>
                <w:sz w:val="16"/>
              </w:rPr>
            </w:pPr>
            <w:r w:rsidRPr="0065031D">
              <w:rPr>
                <w:rFonts w:ascii="Verdana" w:hAnsi="Verdana"/>
                <w:b/>
                <w:sz w:val="16"/>
              </w:rPr>
              <w:t>Kalkulator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65031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 w:rsidRPr="0065031D">
              <w:rPr>
                <w:rFonts w:ascii="Verdana" w:hAnsi="Verdana"/>
                <w:b/>
                <w:sz w:val="16"/>
                <w:lang w:val="en-GB"/>
              </w:rPr>
              <w:t>Calculator</w:t>
            </w:r>
          </w:p>
        </w:tc>
      </w:tr>
      <w:tr w:rsidTr="00474F6A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554"/>
        </w:trPr>
        <w:tc>
          <w:tcPr>
            <w:tcW w:w="1702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E0502A" w:rsidP="00F141A1">
            <w:pPr>
              <w:spacing w:before="240"/>
              <w:jc w:val="both"/>
              <w:rPr>
                <w:rFonts w:ascii="Verdana" w:hAnsi="Verdana"/>
                <w:sz w:val="16"/>
              </w:rPr>
            </w:pPr>
            <w:r w:rsidRPr="00F141A1">
              <w:rPr>
                <w:rFonts w:ascii="Verdana" w:hAnsi="Verdana"/>
                <w:sz w:val="16"/>
              </w:rPr>
              <w:t>Ko se</w:t>
            </w:r>
            <w:r w:rsidR="00684316">
              <w:rPr>
                <w:rFonts w:ascii="Verdana" w:hAnsi="Verdana"/>
                <w:sz w:val="16"/>
              </w:rPr>
              <w:t xml:space="preserve"> vam</w:t>
            </w:r>
            <w:r w:rsidRPr="00F141A1">
              <w:rPr>
                <w:rFonts w:ascii="Verdana" w:hAnsi="Verdana"/>
                <w:sz w:val="16"/>
              </w:rPr>
              <w:t xml:space="preserve"> prikaže ta gumb, lahko uporabite osnovne funkcije kalkulatorja.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65031D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When this button appears, you can use basic calculator functions.</w:t>
            </w:r>
          </w:p>
        </w:tc>
      </w:tr>
      <w:tr w:rsidTr="008F3AB0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89"/>
        </w:trPr>
        <w:tc>
          <w:tcPr>
            <w:tcW w:w="17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 w:rsidRPr="009644CD">
              <w:rPr>
                <w:rFonts w:ascii="Verdana" w:hAnsi="Verdana"/>
                <w:b/>
                <w:noProof/>
                <w:sz w:val="16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344170</wp:posOffset>
                  </wp:positionV>
                  <wp:extent cx="939800" cy="292100"/>
                  <wp:effectExtent l="0" t="0" r="0" b="0"/>
                  <wp:wrapNone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60221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3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Preostali čas za reševanje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>Time remaining</w:t>
            </w:r>
          </w:p>
        </w:tc>
      </w:tr>
      <w:tr w:rsidTr="008F3AB0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899"/>
        </w:trPr>
        <w:tc>
          <w:tcPr>
            <w:tcW w:w="17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517184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Čas </w:t>
            </w:r>
            <w:r w:rsidR="00684316">
              <w:rPr>
                <w:rFonts w:ascii="Verdana" w:hAnsi="Verdana"/>
                <w:sz w:val="16"/>
              </w:rPr>
              <w:t xml:space="preserve">trajanja </w:t>
            </w:r>
            <w:r>
              <w:rPr>
                <w:rFonts w:ascii="Verdana" w:hAnsi="Verdana"/>
                <w:sz w:val="16"/>
              </w:rPr>
              <w:t>izpita je mogoče videti v zgornjem desnem kotu.</w:t>
            </w:r>
            <w:r w:rsidR="00517184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 xml:space="preserve">Ko ostane manj kot 5 minut za </w:t>
            </w:r>
            <w:r w:rsidR="005D0C3F">
              <w:rPr>
                <w:rFonts w:ascii="Verdana" w:hAnsi="Verdana"/>
                <w:sz w:val="16"/>
              </w:rPr>
              <w:t>reševanje določenega predmeta</w:t>
            </w:r>
            <w:r>
              <w:rPr>
                <w:rFonts w:ascii="Verdana" w:hAnsi="Verdana"/>
                <w:sz w:val="16"/>
              </w:rPr>
              <w:t xml:space="preserve">, </w:t>
            </w:r>
            <w:r w:rsidR="00517184">
              <w:rPr>
                <w:rFonts w:ascii="Verdana" w:hAnsi="Verdana"/>
                <w:sz w:val="16"/>
              </w:rPr>
              <w:t>se časovnik obarva rdeče</w:t>
            </w:r>
            <w:r>
              <w:rPr>
                <w:rFonts w:ascii="Verdana" w:hAnsi="Verdana"/>
                <w:sz w:val="16"/>
              </w:rPr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9644CD">
              <w:rPr>
                <w:rFonts w:ascii="Verdana" w:hAnsi="Verdana"/>
                <w:sz w:val="16"/>
                <w:lang w:val="en-GB"/>
              </w:rPr>
              <w:t xml:space="preserve">Exam time can be seen in </w:t>
            </w:r>
            <w:r>
              <w:rPr>
                <w:rFonts w:ascii="Verdana" w:hAnsi="Verdana"/>
                <w:sz w:val="16"/>
                <w:lang w:val="en-GB"/>
              </w:rPr>
              <w:t xml:space="preserve">the </w:t>
            </w:r>
            <w:r w:rsidRPr="009644CD">
              <w:rPr>
                <w:rFonts w:ascii="Verdana" w:hAnsi="Verdana"/>
                <w:sz w:val="16"/>
                <w:lang w:val="en-GB"/>
              </w:rPr>
              <w:t>upper right corner. When l</w:t>
            </w:r>
            <w:r w:rsidR="00517184">
              <w:rPr>
                <w:rFonts w:ascii="Verdana" w:hAnsi="Verdana"/>
                <w:sz w:val="16"/>
                <w:lang w:val="en-GB"/>
              </w:rPr>
              <w:t>ess than 5 minutes remain</w:t>
            </w:r>
            <w:r w:rsidRPr="009644CD">
              <w:rPr>
                <w:rFonts w:ascii="Verdana" w:hAnsi="Verdana"/>
                <w:sz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lang w:val="en-GB"/>
              </w:rPr>
              <w:t>for answering an</w:t>
            </w:r>
            <w:r w:rsidRPr="009644CD">
              <w:rPr>
                <w:rFonts w:ascii="Verdana" w:hAnsi="Verdana"/>
                <w:sz w:val="16"/>
                <w:lang w:val="en-GB"/>
              </w:rPr>
              <w:t xml:space="preserve"> exam</w:t>
            </w:r>
            <w:r>
              <w:rPr>
                <w:rFonts w:ascii="Verdana" w:hAnsi="Verdana"/>
                <w:sz w:val="16"/>
                <w:lang w:val="en-GB"/>
              </w:rPr>
              <w:t xml:space="preserve"> paper,</w:t>
            </w:r>
            <w:r w:rsidRPr="009644CD">
              <w:rPr>
                <w:rFonts w:ascii="Verdana" w:hAnsi="Verdana"/>
                <w:sz w:val="16"/>
                <w:lang w:val="en-GB"/>
              </w:rPr>
              <w:t xml:space="preserve"> the timer will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9644CD">
              <w:rPr>
                <w:rFonts w:ascii="Verdana" w:hAnsi="Verdana"/>
                <w:sz w:val="16"/>
                <w:lang w:val="en-GB"/>
              </w:rPr>
              <w:t>appear red.</w:t>
            </w:r>
          </w:p>
        </w:tc>
      </w:tr>
      <w:tr w:rsidTr="008F3AB0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89"/>
        </w:trPr>
        <w:tc>
          <w:tcPr>
            <w:tcW w:w="17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 w:rsidRPr="009644CD">
              <w:rPr>
                <w:rFonts w:ascii="Verdana" w:hAnsi="Verdana"/>
                <w:b/>
                <w:noProof/>
                <w:sz w:val="16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323215</wp:posOffset>
                  </wp:positionV>
                  <wp:extent cx="812800" cy="527050"/>
                  <wp:effectExtent l="0" t="0" r="6350" b="6350"/>
                  <wp:wrapNone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11097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F141A1">
            <w:pPr>
              <w:spacing w:before="240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Zaključi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sz w:val="16"/>
                <w:lang w:val="en-GB"/>
              </w:rPr>
            </w:pPr>
            <w:r>
              <w:rPr>
                <w:rFonts w:ascii="Verdana" w:hAnsi="Verdana"/>
                <w:b/>
                <w:sz w:val="16"/>
                <w:lang w:val="en-GB"/>
              </w:rPr>
              <w:t>Finish</w:t>
            </w:r>
          </w:p>
        </w:tc>
      </w:tr>
      <w:tr w:rsidTr="000071D8">
        <w:tblPrEx>
          <w:tblW w:w="9782" w:type="dxa"/>
          <w:tblInd w:w="-28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1632"/>
        </w:trPr>
        <w:tc>
          <w:tcPr>
            <w:tcW w:w="170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141A1" w:rsidP="00F141A1">
            <w:pPr>
              <w:spacing w:before="240"/>
              <w:rPr>
                <w:noProof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F141A1" w:rsidP="00474F6A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S klikom na gumb za zaključek boste zaključili </w:t>
            </w:r>
            <w:r>
              <w:rPr>
                <w:rFonts w:ascii="Verdana" w:hAnsi="Verdana"/>
                <w:sz w:val="16"/>
              </w:rPr>
              <w:t>predmet.</w:t>
            </w:r>
            <w:r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 xml:space="preserve">Če ga </w:t>
            </w:r>
            <w:r w:rsidR="00517184">
              <w:rPr>
                <w:rFonts w:ascii="Verdana" w:hAnsi="Verdana"/>
                <w:sz w:val="16"/>
              </w:rPr>
              <w:t>želite končati</w:t>
            </w:r>
            <w:r>
              <w:rPr>
                <w:rFonts w:ascii="Verdana" w:hAnsi="Verdana"/>
                <w:sz w:val="16"/>
              </w:rPr>
              <w:t xml:space="preserve"> pred </w:t>
            </w:r>
            <w:r w:rsidR="00517184">
              <w:rPr>
                <w:rFonts w:ascii="Verdana" w:hAnsi="Verdana"/>
                <w:sz w:val="16"/>
              </w:rPr>
              <w:t>iztekom časa, razpoložljivega</w:t>
            </w:r>
            <w:r>
              <w:rPr>
                <w:rFonts w:ascii="Verdana" w:hAnsi="Verdana"/>
                <w:sz w:val="16"/>
              </w:rPr>
              <w:t xml:space="preserve"> za </w:t>
            </w:r>
            <w:r w:rsidR="00474F6A">
              <w:rPr>
                <w:rFonts w:ascii="Verdana" w:hAnsi="Verdana"/>
                <w:sz w:val="16"/>
              </w:rPr>
              <w:t>reševanje predmeta</w:t>
            </w:r>
            <w:r>
              <w:rPr>
                <w:rFonts w:ascii="Verdana" w:hAnsi="Verdana"/>
                <w:sz w:val="16"/>
              </w:rPr>
              <w:t>, vas bo sistem zaprosil</w:t>
            </w:r>
            <w:r>
              <w:rPr>
                <w:rFonts w:ascii="Verdana" w:hAnsi="Verdana"/>
                <w:sz w:val="16"/>
              </w:rPr>
              <w:t>, da to potrdite.</w:t>
            </w:r>
            <w:r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 xml:space="preserve">Nato lahko nadaljujete </w:t>
            </w:r>
            <w:r>
              <w:rPr>
                <w:rFonts w:ascii="Verdana" w:hAnsi="Verdana"/>
                <w:sz w:val="16"/>
              </w:rPr>
              <w:t>z izbiro naslednjega pre</w:t>
            </w:r>
            <w:r w:rsidR="00474F6A">
              <w:rPr>
                <w:rFonts w:ascii="Verdana" w:hAnsi="Verdana"/>
                <w:sz w:val="16"/>
              </w:rPr>
              <w:t>d</w:t>
            </w:r>
            <w:r>
              <w:rPr>
                <w:rFonts w:ascii="Verdana" w:hAnsi="Verdana"/>
                <w:sz w:val="16"/>
              </w:rPr>
              <w:t>meta</w:t>
            </w:r>
            <w:r>
              <w:rPr>
                <w:rFonts w:ascii="Verdana" w:hAnsi="Verdana"/>
                <w:sz w:val="16"/>
              </w:rPr>
              <w:t xml:space="preserve">.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141A1" w:rsidRPr="00B1694D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By clicking the finish button, you will </w:t>
            </w:r>
            <w:r w:rsidR="005D0C3F">
              <w:rPr>
                <w:rFonts w:ascii="Verdana" w:hAnsi="Verdana"/>
                <w:sz w:val="16"/>
                <w:lang w:val="en-GB"/>
              </w:rPr>
              <w:t xml:space="preserve">close the exam subject. If you </w:t>
            </w:r>
            <w:r>
              <w:rPr>
                <w:rFonts w:ascii="Verdana" w:hAnsi="Verdana"/>
                <w:sz w:val="16"/>
                <w:lang w:val="en-GB"/>
              </w:rPr>
              <w:t>finish it before the time allocated for the exam, you will be asked to confirm it.  You may then proceed by choosing the</w:t>
            </w:r>
            <w:r w:rsidR="005D0C3F">
              <w:rPr>
                <w:rFonts w:ascii="Verdana" w:hAnsi="Verdana"/>
                <w:sz w:val="16"/>
                <w:lang w:val="en-GB"/>
              </w:rPr>
              <w:t xml:space="preserve"> next </w:t>
            </w:r>
            <w:r>
              <w:rPr>
                <w:rFonts w:ascii="Verdana" w:hAnsi="Verdana"/>
                <w:sz w:val="16"/>
                <w:lang w:val="en-GB"/>
              </w:rPr>
              <w:t>examination</w:t>
            </w:r>
            <w:r w:rsidR="005D0C3F">
              <w:rPr>
                <w:rFonts w:ascii="Verdana" w:hAnsi="Verdana"/>
                <w:sz w:val="16"/>
                <w:lang w:val="en-GB"/>
              </w:rPr>
              <w:t xml:space="preserve"> paper</w:t>
            </w:r>
            <w:r>
              <w:rPr>
                <w:rFonts w:ascii="Verdana" w:hAnsi="Verdana"/>
                <w:sz w:val="16"/>
                <w:lang w:val="en-GB"/>
              </w:rPr>
              <w:t xml:space="preserve">. </w:t>
            </w:r>
          </w:p>
        </w:tc>
      </w:tr>
    </w:tbl>
    <w:p w:rsidR="000071D8">
      <w:r>
        <w:br w:type="page"/>
      </w:r>
    </w:p>
    <w:tbl>
      <w:tblPr>
        <w:tblStyle w:val="TableGrid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12" w:space="0" w:color="0070C0"/>
        </w:tblBorders>
        <w:tblLook w:val="04A0"/>
      </w:tblPr>
      <w:tblGrid>
        <w:gridCol w:w="4820"/>
        <w:gridCol w:w="4962"/>
      </w:tblGrid>
      <w:tr w:rsidTr="000071D8">
        <w:tblPrEx>
          <w:tblW w:w="9782" w:type="dxa"/>
          <w:tblInd w:w="-28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single" w:sz="12" w:space="0" w:color="0070C0"/>
          </w:tblBorders>
          <w:tblLook w:val="04A0"/>
        </w:tblPrEx>
        <w:trPr>
          <w:trHeight w:val="417"/>
        </w:trPr>
        <w:tc>
          <w:tcPr>
            <w:tcW w:w="4820" w:type="dxa"/>
            <w:tcBorders>
              <w:top w:val="nil"/>
            </w:tcBorders>
          </w:tcPr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Odjava </w:t>
            </w:r>
          </w:p>
        </w:tc>
        <w:tc>
          <w:tcPr>
            <w:tcW w:w="4962" w:type="dxa"/>
            <w:tcBorders>
              <w:top w:val="nil"/>
            </w:tcBorders>
          </w:tcPr>
          <w:p w:rsidR="00F141A1" w:rsidRPr="0065031D" w:rsidP="00F141A1">
            <w:pPr>
              <w:spacing w:before="240"/>
              <w:ind w:right="34"/>
              <w:jc w:val="both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Log-out </w:t>
            </w:r>
          </w:p>
        </w:tc>
      </w:tr>
      <w:tr w:rsidTr="00F845A8">
        <w:tblPrEx>
          <w:tblW w:w="9782" w:type="dxa"/>
          <w:tblInd w:w="-284" w:type="dxa"/>
          <w:tblLook w:val="04A0"/>
        </w:tblPrEx>
        <w:trPr>
          <w:trHeight w:val="569"/>
        </w:trPr>
        <w:tc>
          <w:tcPr>
            <w:tcW w:w="4820" w:type="dxa"/>
          </w:tcPr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Ko se želi</w:t>
            </w:r>
            <w:r w:rsidR="00474F6A">
              <w:rPr>
                <w:rFonts w:ascii="Verdana" w:hAnsi="Verdana"/>
                <w:sz w:val="16"/>
              </w:rPr>
              <w:t>te</w:t>
            </w:r>
            <w:r>
              <w:rPr>
                <w:rFonts w:ascii="Verdana" w:hAnsi="Verdana"/>
                <w:sz w:val="16"/>
              </w:rPr>
              <w:t xml:space="preserve"> odjaviti z izpita, </w:t>
            </w:r>
            <w:r>
              <w:rPr>
                <w:rFonts w:ascii="Verdana" w:hAnsi="Verdana"/>
                <w:sz w:val="16"/>
              </w:rPr>
              <w:t>pritisn</w:t>
            </w:r>
            <w:r>
              <w:rPr>
                <w:rFonts w:ascii="Verdana" w:hAnsi="Verdana"/>
                <w:sz w:val="16"/>
              </w:rPr>
              <w:t xml:space="preserve">e modri gumb </w:t>
            </w:r>
            <w:r w:rsidR="00474F6A">
              <w:rPr>
                <w:rFonts w:ascii="Verdana" w:hAnsi="Verdana"/>
                <w:sz w:val="16"/>
              </w:rPr>
              <w:t>odjava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474F6A">
              <w:rPr>
                <w:rFonts w:ascii="Verdana" w:hAnsi="Verdana"/>
                <w:sz w:val="16"/>
              </w:rPr>
              <w:t>v zgornjem desnem kotu</w:t>
            </w:r>
            <w:r w:rsidR="003E3812">
              <w:rPr>
                <w:rFonts w:ascii="Verdana" w:hAnsi="Verdana"/>
                <w:sz w:val="16"/>
              </w:rPr>
              <w:t xml:space="preserve">), nato pritisne </w:t>
            </w:r>
            <w:r w:rsidRPr="00474F6A" w:rsidR="003E3812">
              <w:rPr>
                <w:rFonts w:ascii="Verdana" w:hAnsi="Verdana"/>
                <w:sz w:val="16"/>
              </w:rPr>
              <w:t>DA</w:t>
            </w:r>
            <w:r w:rsidR="00474F6A">
              <w:rPr>
                <w:rFonts w:ascii="Verdana" w:hAnsi="Verdana"/>
                <w:sz w:val="16"/>
              </w:rPr>
              <w:t xml:space="preserve"> za </w:t>
            </w:r>
            <w:r>
              <w:rPr>
                <w:rFonts w:ascii="Verdana" w:hAnsi="Verdana"/>
                <w:sz w:val="16"/>
              </w:rPr>
              <w:t>potrdi</w:t>
            </w:r>
            <w:r w:rsidR="00474F6A">
              <w:rPr>
                <w:rFonts w:ascii="Verdana" w:hAnsi="Verdana"/>
                <w:sz w:val="16"/>
              </w:rPr>
              <w:t>tev</w:t>
            </w:r>
            <w:r>
              <w:rPr>
                <w:rFonts w:ascii="Verdana" w:hAnsi="Verdana"/>
                <w:sz w:val="16"/>
              </w:rPr>
              <w:t>.</w:t>
            </w:r>
          </w:p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Po </w:t>
            </w:r>
            <w:r w:rsidR="00474F6A">
              <w:rPr>
                <w:rFonts w:ascii="Verdana" w:hAnsi="Verdana"/>
                <w:sz w:val="16"/>
              </w:rPr>
              <w:t>opravljenem zadnjem</w:t>
            </w:r>
            <w:r>
              <w:rPr>
                <w:rFonts w:ascii="Verdana" w:hAnsi="Verdana"/>
                <w:sz w:val="16"/>
              </w:rPr>
              <w:t xml:space="preserve"> predmetu izpitnega dne</w:t>
            </w:r>
            <w:r w:rsidR="003E3812">
              <w:rPr>
                <w:rFonts w:ascii="Verdana" w:hAnsi="Verdana"/>
                <w:sz w:val="16"/>
              </w:rPr>
              <w:t xml:space="preserve"> vr</w:t>
            </w:r>
            <w:r w:rsidR="00474F6A">
              <w:rPr>
                <w:rFonts w:ascii="Verdana" w:hAnsi="Verdana"/>
                <w:sz w:val="16"/>
              </w:rPr>
              <w:t>nit</w:t>
            </w:r>
            <w:r w:rsidR="003E3812"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474F6A">
              <w:rPr>
                <w:rFonts w:ascii="Verdana" w:hAnsi="Verdana"/>
                <w:sz w:val="16"/>
              </w:rPr>
              <w:t>prijavni list nadzorniku izpita.</w:t>
            </w:r>
          </w:p>
          <w:p w:rsidR="00F141A1" w:rsidP="00474F6A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Lastne beležke/zapiske (na papirju) se morajo podpisati </w:t>
            </w:r>
            <w:r w:rsidR="00553F0F">
              <w:rPr>
                <w:rFonts w:ascii="Verdana" w:hAnsi="Verdana"/>
                <w:sz w:val="16"/>
              </w:rPr>
              <w:t>in izroči</w:t>
            </w:r>
            <w:r>
              <w:rPr>
                <w:rFonts w:ascii="Verdana" w:hAnsi="Verdana"/>
                <w:sz w:val="16"/>
              </w:rPr>
              <w:t>ti</w:t>
            </w:r>
            <w:r w:rsidR="00553F0F">
              <w:rPr>
                <w:rFonts w:ascii="Verdana" w:hAnsi="Verdana"/>
                <w:sz w:val="16"/>
              </w:rPr>
              <w:t xml:space="preserve"> nadzorniku po </w:t>
            </w:r>
            <w:r>
              <w:rPr>
                <w:rFonts w:ascii="Verdana" w:hAnsi="Verdana"/>
                <w:sz w:val="16"/>
              </w:rPr>
              <w:t>izpitu.</w:t>
            </w:r>
            <w:r w:rsidR="003E3812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Iz izpitne sobe ne smete odnesti nobenih zapiskov ali drugega material, ki ste ga uporabljali pri izpitu.</w:t>
            </w:r>
          </w:p>
        </w:tc>
        <w:tc>
          <w:tcPr>
            <w:tcW w:w="4962" w:type="dxa"/>
          </w:tcPr>
          <w:p w:rsidR="00F141A1" w:rsidRPr="00F845A8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F845A8">
              <w:rPr>
                <w:rFonts w:ascii="Verdana" w:hAnsi="Verdana"/>
                <w:sz w:val="16"/>
                <w:lang w:val="en-GB"/>
              </w:rPr>
              <w:t xml:space="preserve">When </w:t>
            </w:r>
            <w:r>
              <w:rPr>
                <w:rFonts w:ascii="Verdana" w:hAnsi="Verdana"/>
                <w:sz w:val="16"/>
                <w:lang w:val="en-GB"/>
              </w:rPr>
              <w:t xml:space="preserve">an </w:t>
            </w:r>
            <w:r w:rsidRPr="00F845A8">
              <w:rPr>
                <w:rFonts w:ascii="Verdana" w:hAnsi="Verdana"/>
                <w:sz w:val="16"/>
                <w:lang w:val="en-GB"/>
              </w:rPr>
              <w:t>examinee wants to log off from his exam</w:t>
            </w:r>
            <w:r>
              <w:rPr>
                <w:rFonts w:ascii="Verdana" w:hAnsi="Verdana"/>
                <w:sz w:val="16"/>
                <w:lang w:val="en-GB"/>
              </w:rPr>
              <w:t>,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he shall press the </w:t>
            </w:r>
            <w:r>
              <w:rPr>
                <w:rFonts w:ascii="Verdana" w:hAnsi="Verdana"/>
                <w:sz w:val="16"/>
                <w:lang w:val="en-GB"/>
              </w:rPr>
              <w:t>blue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</w:t>
            </w:r>
            <w:r w:rsidR="00474F6A">
              <w:rPr>
                <w:rFonts w:ascii="Verdana" w:hAnsi="Verdana"/>
                <w:sz w:val="16"/>
                <w:lang w:val="en-GB"/>
              </w:rPr>
              <w:t xml:space="preserve">Log-out </w:t>
            </w:r>
            <w:r w:rsidRPr="00F845A8">
              <w:rPr>
                <w:rFonts w:ascii="Verdana" w:hAnsi="Verdana"/>
                <w:sz w:val="16"/>
                <w:lang w:val="en-GB"/>
              </w:rPr>
              <w:t>button o</w:t>
            </w:r>
            <w:r>
              <w:rPr>
                <w:rFonts w:ascii="Verdana" w:hAnsi="Verdana"/>
                <w:sz w:val="16"/>
                <w:lang w:val="en-GB"/>
              </w:rPr>
              <w:t xml:space="preserve">n the taskbar (upper right corner), then he presses </w:t>
            </w:r>
            <w:r w:rsidR="00474F6A">
              <w:rPr>
                <w:rFonts w:ascii="Verdana" w:hAnsi="Verdana"/>
                <w:sz w:val="16"/>
                <w:lang w:val="en-GB"/>
              </w:rPr>
              <w:t>YES</w:t>
            </w:r>
            <w:r>
              <w:rPr>
                <w:rFonts w:ascii="Verdana" w:hAnsi="Verdana"/>
                <w:sz w:val="16"/>
                <w:lang w:val="en-GB"/>
              </w:rPr>
              <w:t xml:space="preserve"> to 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confirm. </w:t>
            </w:r>
          </w:p>
          <w:p w:rsidR="00F141A1" w:rsidRPr="00F845A8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F845A8">
              <w:rPr>
                <w:rFonts w:ascii="Verdana" w:hAnsi="Verdana"/>
                <w:sz w:val="16"/>
                <w:lang w:val="en-GB"/>
              </w:rPr>
              <w:t>After the last exam</w:t>
            </w:r>
            <w:r w:rsidR="00517184">
              <w:rPr>
                <w:rFonts w:ascii="Verdana" w:hAnsi="Verdana"/>
                <w:sz w:val="16"/>
                <w:lang w:val="en-GB"/>
              </w:rPr>
              <w:t xml:space="preserve"> paper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of the day </w:t>
            </w:r>
            <w:r>
              <w:rPr>
                <w:rFonts w:ascii="Verdana" w:hAnsi="Verdana"/>
                <w:sz w:val="16"/>
                <w:lang w:val="en-GB"/>
              </w:rPr>
              <w:t>a candidate</w:t>
            </w:r>
            <w:r w:rsidRPr="00F845A8">
              <w:rPr>
                <w:rFonts w:ascii="Verdana" w:hAnsi="Verdana"/>
                <w:sz w:val="16"/>
                <w:lang w:val="en-GB"/>
              </w:rPr>
              <w:t xml:space="preserve"> shall hand in his/her </w:t>
            </w:r>
            <w:r>
              <w:rPr>
                <w:rFonts w:ascii="Verdana" w:hAnsi="Verdana"/>
                <w:sz w:val="16"/>
                <w:lang w:val="en-GB"/>
              </w:rPr>
              <w:t>place card</w:t>
            </w:r>
            <w:r w:rsidRPr="00F845A8">
              <w:rPr>
                <w:rFonts w:ascii="Verdana" w:hAnsi="Verdana"/>
                <w:sz w:val="16"/>
                <w:lang w:val="en-GB"/>
              </w:rPr>
              <w:t>.</w:t>
            </w:r>
          </w:p>
          <w:p w:rsidR="00F141A1" w:rsidRPr="00313E63" w:rsidP="00553F0F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All scratch paper shall be signed </w:t>
            </w:r>
            <w:r w:rsidRPr="00F845A8">
              <w:rPr>
                <w:rFonts w:ascii="Verdana" w:hAnsi="Verdana"/>
                <w:sz w:val="16"/>
                <w:lang w:val="en-GB"/>
              </w:rPr>
              <w:t>and hand</w:t>
            </w:r>
            <w:r>
              <w:rPr>
                <w:rFonts w:ascii="Verdana" w:hAnsi="Verdana"/>
                <w:sz w:val="16"/>
                <w:lang w:val="en-GB"/>
              </w:rPr>
              <w:t xml:space="preserve">ed to the invigilator after the </w:t>
            </w:r>
            <w:r w:rsidRPr="00F845A8">
              <w:rPr>
                <w:rFonts w:ascii="Verdana" w:hAnsi="Verdana"/>
                <w:sz w:val="16"/>
                <w:lang w:val="en-GB"/>
              </w:rPr>
              <w:t>exam. Leaving the exam</w:t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r w:rsidRPr="00F845A8">
              <w:rPr>
                <w:rFonts w:ascii="Verdana" w:hAnsi="Verdana"/>
                <w:sz w:val="16"/>
                <w:lang w:val="en-GB"/>
              </w:rPr>
              <w:t>room w</w:t>
            </w:r>
            <w:r>
              <w:rPr>
                <w:rFonts w:ascii="Verdana" w:hAnsi="Verdana"/>
                <w:sz w:val="16"/>
                <w:lang w:val="en-GB"/>
              </w:rPr>
              <w:t>ith scratch paper or any other exam material is forbidden.</w:t>
            </w:r>
          </w:p>
        </w:tc>
      </w:tr>
      <w:tr w:rsidTr="00F845A8">
        <w:tblPrEx>
          <w:tblW w:w="9782" w:type="dxa"/>
          <w:tblInd w:w="-284" w:type="dxa"/>
          <w:tblLook w:val="04A0"/>
        </w:tblPrEx>
        <w:trPr>
          <w:trHeight w:val="569"/>
        </w:trPr>
        <w:tc>
          <w:tcPr>
            <w:tcW w:w="4820" w:type="dxa"/>
            <w:vAlign w:val="bottom"/>
          </w:tcPr>
          <w:p w:rsidR="00F141A1" w:rsidP="00F141A1">
            <w:pPr>
              <w:spacing w:before="240"/>
              <w:ind w:right="34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Rezultati izpita</w:t>
            </w:r>
          </w:p>
        </w:tc>
        <w:tc>
          <w:tcPr>
            <w:tcW w:w="4962" w:type="dxa"/>
            <w:vAlign w:val="bottom"/>
          </w:tcPr>
          <w:p w:rsidR="00F141A1" w:rsidRPr="0065031D" w:rsidP="00F141A1">
            <w:pPr>
              <w:spacing w:before="240"/>
              <w:ind w:right="34"/>
              <w:rPr>
                <w:rFonts w:ascii="Verdana" w:hAnsi="Verdana"/>
                <w:b/>
                <w:lang w:val="en-GB"/>
              </w:rPr>
            </w:pPr>
            <w:r w:rsidRPr="0065031D">
              <w:rPr>
                <w:rFonts w:ascii="Verdana" w:hAnsi="Verdana"/>
                <w:b/>
                <w:lang w:val="en-GB"/>
              </w:rPr>
              <w:t>Exam results</w:t>
            </w:r>
          </w:p>
        </w:tc>
      </w:tr>
      <w:tr w:rsidTr="0065031D">
        <w:tblPrEx>
          <w:tblW w:w="9782" w:type="dxa"/>
          <w:tblInd w:w="-284" w:type="dxa"/>
          <w:tblLook w:val="04A0"/>
        </w:tblPrEx>
        <w:trPr>
          <w:trHeight w:val="3283"/>
        </w:trPr>
        <w:tc>
          <w:tcPr>
            <w:tcW w:w="4820" w:type="dxa"/>
          </w:tcPr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Rezultati izpita se običajno izročijo </w:t>
            </w:r>
            <w:r w:rsidR="003E3812">
              <w:rPr>
                <w:rFonts w:ascii="Verdana" w:hAnsi="Verdana"/>
                <w:sz w:val="16"/>
              </w:rPr>
              <w:t>kandidatu po</w:t>
            </w:r>
            <w:r w:rsidR="00474F6A">
              <w:rPr>
                <w:rFonts w:ascii="Verdana" w:hAnsi="Verdana"/>
                <w:sz w:val="16"/>
              </w:rPr>
              <w:t xml:space="preserve"> koncu vsakega dneva na izpitu</w:t>
            </w:r>
            <w:r>
              <w:rPr>
                <w:rFonts w:ascii="Verdana" w:hAnsi="Verdana"/>
                <w:sz w:val="16"/>
              </w:rPr>
              <w:t>.</w:t>
            </w:r>
            <w:r w:rsidR="003E3812">
              <w:rPr>
                <w:rFonts w:ascii="Verdana" w:hAnsi="Verdana"/>
                <w:sz w:val="16"/>
              </w:rPr>
              <w:t xml:space="preserve"> Nadzornik izpitov</w:t>
            </w:r>
            <w:r>
              <w:rPr>
                <w:rFonts w:ascii="Verdana" w:hAnsi="Verdana"/>
                <w:sz w:val="16"/>
              </w:rPr>
              <w:t xml:space="preserve"> in kandidat </w:t>
            </w:r>
            <w:r w:rsidR="003E3812">
              <w:rPr>
                <w:rFonts w:ascii="Verdana" w:hAnsi="Verdana"/>
                <w:sz w:val="16"/>
              </w:rPr>
              <w:t>podpišeta</w:t>
            </w:r>
            <w:r w:rsidR="00B6699F">
              <w:rPr>
                <w:rFonts w:ascii="Verdana" w:hAnsi="Verdana"/>
                <w:sz w:val="16"/>
              </w:rPr>
              <w:t xml:space="preserve"> potrdilo</w:t>
            </w:r>
            <w:r>
              <w:rPr>
                <w:rFonts w:ascii="Verdana" w:hAnsi="Verdana"/>
                <w:sz w:val="16"/>
              </w:rPr>
              <w:t xml:space="preserve"> z rezultatom.</w:t>
            </w:r>
          </w:p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Če to ni mogoče, kandidat dobi rezultat po e-pošti.</w:t>
            </w:r>
          </w:p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Po uspešnem zaključku izpitov teoretičnega znanja kandidat dobi:</w:t>
            </w:r>
          </w:p>
          <w:p w:rsidR="000071D8" w:rsidP="000071D8">
            <w:pPr>
              <w:pStyle w:val="ListParagraph"/>
              <w:numPr>
                <w:ilvl w:val="0"/>
                <w:numId w:val="16"/>
              </w:numPr>
              <w:spacing w:before="240"/>
              <w:ind w:left="314" w:right="34"/>
              <w:jc w:val="both"/>
              <w:rPr>
                <w:rFonts w:ascii="Verdana" w:hAnsi="Verdana"/>
                <w:sz w:val="16"/>
              </w:rPr>
            </w:pPr>
            <w:r w:rsidRPr="000071D8">
              <w:rPr>
                <w:rFonts w:ascii="Verdana" w:hAnsi="Verdana"/>
                <w:sz w:val="16"/>
              </w:rPr>
              <w:t>podr</w:t>
            </w:r>
            <w:r w:rsidRPr="000071D8" w:rsidR="003E3812">
              <w:rPr>
                <w:rFonts w:ascii="Verdana" w:hAnsi="Verdana"/>
                <w:sz w:val="16"/>
              </w:rPr>
              <w:t>oben rezultat izpita</w:t>
            </w:r>
            <w:r w:rsidRPr="000071D8">
              <w:rPr>
                <w:rFonts w:ascii="Verdana" w:hAnsi="Verdana"/>
                <w:sz w:val="16"/>
              </w:rPr>
              <w:t>;</w:t>
            </w:r>
            <w:r w:rsidRPr="000071D8" w:rsidR="003E3812">
              <w:rPr>
                <w:rFonts w:ascii="Verdana" w:hAnsi="Verdana"/>
                <w:sz w:val="16"/>
              </w:rPr>
              <w:t xml:space="preserve"> </w:t>
            </w:r>
            <w:r w:rsidRPr="000071D8">
              <w:rPr>
                <w:rFonts w:ascii="Verdana" w:hAnsi="Verdana"/>
                <w:sz w:val="16"/>
              </w:rPr>
              <w:t>ter</w:t>
            </w:r>
          </w:p>
          <w:p w:rsidR="00F141A1" w:rsidP="000071D8">
            <w:pPr>
              <w:pStyle w:val="ListParagraph"/>
              <w:numPr>
                <w:ilvl w:val="0"/>
                <w:numId w:val="16"/>
              </w:numPr>
              <w:spacing w:before="240"/>
              <w:ind w:left="314"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potrdil</w:t>
            </w:r>
            <w:r w:rsidR="00553F0F">
              <w:rPr>
                <w:rFonts w:ascii="Verdana" w:hAnsi="Verdana"/>
                <w:sz w:val="16"/>
              </w:rPr>
              <w:t>o o uspešnem zaključku preverjanja</w:t>
            </w:r>
            <w:r>
              <w:rPr>
                <w:rFonts w:ascii="Verdana" w:hAnsi="Verdana"/>
                <w:sz w:val="16"/>
              </w:rPr>
              <w:t xml:space="preserve"> teoretičnega znanja.</w:t>
            </w:r>
          </w:p>
        </w:tc>
        <w:tc>
          <w:tcPr>
            <w:tcW w:w="4962" w:type="dxa"/>
          </w:tcPr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Normally</w:t>
            </w:r>
            <w:r w:rsidR="00553F0F">
              <w:rPr>
                <w:rFonts w:ascii="Verdana" w:hAnsi="Verdana"/>
                <w:sz w:val="16"/>
                <w:lang w:val="en-GB"/>
              </w:rPr>
              <w:t>,</w:t>
            </w:r>
            <w:r>
              <w:rPr>
                <w:rFonts w:ascii="Verdana" w:hAnsi="Verdana"/>
                <w:sz w:val="16"/>
                <w:lang w:val="en-GB"/>
              </w:rPr>
              <w:t xml:space="preserve"> exam results are handed to the candida</w:t>
            </w:r>
            <w:r w:rsidR="00553F0F">
              <w:rPr>
                <w:rFonts w:ascii="Verdana" w:hAnsi="Verdana"/>
                <w:sz w:val="16"/>
                <w:lang w:val="en-GB"/>
              </w:rPr>
              <w:t>te after each examination session</w:t>
            </w:r>
            <w:r>
              <w:rPr>
                <w:rFonts w:ascii="Verdana" w:hAnsi="Verdana"/>
                <w:sz w:val="16"/>
                <w:lang w:val="en-GB"/>
              </w:rPr>
              <w:t>. Invigilator and candidate need to sign the paper with the result.</w:t>
            </w:r>
          </w:p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If this is not possible, </w:t>
            </w:r>
            <w:r w:rsidR="00553F0F">
              <w:rPr>
                <w:rFonts w:ascii="Verdana" w:hAnsi="Verdana"/>
                <w:sz w:val="16"/>
                <w:lang w:val="en-GB"/>
              </w:rPr>
              <w:t xml:space="preserve">the </w:t>
            </w:r>
            <w:r>
              <w:rPr>
                <w:rFonts w:ascii="Verdana" w:hAnsi="Verdana"/>
                <w:sz w:val="16"/>
                <w:lang w:val="en-GB"/>
              </w:rPr>
              <w:t>candidate gets the result via e-mail.</w:t>
            </w:r>
          </w:p>
          <w:p w:rsidR="00F141A1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After successful completion of theoretical knowledge examinations, a </w:t>
            </w:r>
            <w:r w:rsidR="00553F0F">
              <w:rPr>
                <w:rFonts w:ascii="Verdana" w:hAnsi="Verdana"/>
                <w:sz w:val="16"/>
                <w:lang w:val="en-GB"/>
              </w:rPr>
              <w:t>candidate receives</w:t>
            </w:r>
            <w:r>
              <w:rPr>
                <w:rFonts w:ascii="Verdana" w:hAnsi="Verdana"/>
                <w:sz w:val="16"/>
                <w:lang w:val="en-GB"/>
              </w:rPr>
              <w:t>:</w:t>
            </w:r>
          </w:p>
          <w:p w:rsidR="000071D8" w:rsidP="000071D8">
            <w:pPr>
              <w:pStyle w:val="ListParagraph"/>
              <w:numPr>
                <w:ilvl w:val="0"/>
                <w:numId w:val="17"/>
              </w:numPr>
              <w:spacing w:before="240"/>
              <w:ind w:left="427" w:right="34"/>
              <w:jc w:val="both"/>
              <w:rPr>
                <w:rFonts w:ascii="Verdana" w:hAnsi="Verdana"/>
                <w:sz w:val="16"/>
                <w:lang w:val="en-GB"/>
              </w:rPr>
            </w:pPr>
            <w:r w:rsidRPr="000071D8">
              <w:rPr>
                <w:rFonts w:ascii="Verdana" w:hAnsi="Verdana"/>
                <w:sz w:val="16"/>
                <w:lang w:val="en-GB"/>
              </w:rPr>
              <w:t>detailed result of the examination; and</w:t>
            </w:r>
          </w:p>
          <w:p w:rsidR="00F141A1" w:rsidRPr="00F845A8" w:rsidP="000071D8">
            <w:pPr>
              <w:pStyle w:val="ListParagraph"/>
              <w:numPr>
                <w:ilvl w:val="0"/>
                <w:numId w:val="17"/>
              </w:numPr>
              <w:spacing w:before="240"/>
              <w:ind w:left="427"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>certificate of successful completion of theoretical knowledge examination.</w:t>
            </w:r>
          </w:p>
        </w:tc>
      </w:tr>
      <w:tr w:rsidTr="009D4693">
        <w:tblPrEx>
          <w:tblW w:w="9782" w:type="dxa"/>
          <w:tblInd w:w="-284" w:type="dxa"/>
          <w:tblLook w:val="04A0"/>
        </w:tblPrEx>
        <w:trPr>
          <w:trHeight w:val="569"/>
        </w:trPr>
        <w:tc>
          <w:tcPr>
            <w:tcW w:w="4820" w:type="dxa"/>
            <w:vAlign w:val="bottom"/>
          </w:tcPr>
          <w:p w:rsidR="00BB51AF" w:rsidP="009D4693">
            <w:pPr>
              <w:spacing w:before="240"/>
              <w:ind w:right="34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LPLUS demo</w:t>
            </w:r>
          </w:p>
        </w:tc>
        <w:tc>
          <w:tcPr>
            <w:tcW w:w="4962" w:type="dxa"/>
            <w:vAlign w:val="bottom"/>
          </w:tcPr>
          <w:p w:rsidR="00BB51AF" w:rsidRPr="0065031D" w:rsidP="009D4693">
            <w:pPr>
              <w:spacing w:before="240"/>
              <w:ind w:right="34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LPLUS demo</w:t>
            </w:r>
          </w:p>
        </w:tc>
      </w:tr>
      <w:tr w:rsidTr="00BB51AF">
        <w:tblPrEx>
          <w:tblW w:w="9782" w:type="dxa"/>
          <w:tblInd w:w="-284" w:type="dxa"/>
          <w:tblLook w:val="04A0"/>
        </w:tblPrEx>
        <w:trPr>
          <w:trHeight w:val="1580"/>
        </w:trPr>
        <w:tc>
          <w:tcPr>
            <w:tcW w:w="4820" w:type="dxa"/>
          </w:tcPr>
          <w:p w:rsidR="00BB51AF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Na spodnji povezavi se lahko seznanite z demonstracijsko verzijo programa v katerem potekajo izpiti:</w:t>
            </w:r>
          </w:p>
          <w:p w:rsidR="00BB51AF" w:rsidP="00BB51AF">
            <w:pPr>
              <w:spacing w:before="240"/>
              <w:ind w:right="34"/>
              <w:jc w:val="both"/>
              <w:rPr>
                <w:rFonts w:ascii="Verdana" w:hAnsi="Verdana"/>
                <w:sz w:val="16"/>
              </w:rPr>
            </w:pPr>
            <w:r>
              <w:fldChar w:fldCharType="begin"/>
            </w:r>
            <w:r>
              <w:instrText xml:space="preserve"> HYPERLINK "https://pexo.lplus-teststudio.de/#/invitation/f097d7dbc73c422e/" </w:instrText>
            </w:r>
            <w:r>
              <w:fldChar w:fldCharType="separate"/>
            </w:r>
            <w:r w:rsidRPr="00FB4309">
              <w:rPr>
                <w:rStyle w:val="Hyperlink"/>
                <w:rFonts w:ascii="Verdana" w:hAnsi="Verdana"/>
                <w:sz w:val="16"/>
              </w:rPr>
              <w:t>https://pexo.lplus-teststudio.de/#/invitation/f097d7dbc73c422e/</w:t>
            </w:r>
            <w:r>
              <w:fldChar w:fldCharType="end"/>
            </w:r>
          </w:p>
        </w:tc>
        <w:tc>
          <w:tcPr>
            <w:tcW w:w="4962" w:type="dxa"/>
          </w:tcPr>
          <w:p w:rsidR="00BB51AF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rPr>
                <w:rFonts w:ascii="Verdana" w:hAnsi="Verdana"/>
                <w:sz w:val="16"/>
                <w:lang w:val="en-GB"/>
              </w:rPr>
              <w:t xml:space="preserve">On following </w:t>
            </w:r>
            <w:r>
              <w:rPr>
                <w:rFonts w:ascii="Verdana" w:hAnsi="Verdana"/>
                <w:sz w:val="16"/>
                <w:lang w:val="en-GB"/>
              </w:rPr>
              <w:t>link</w:t>
            </w:r>
            <w:r>
              <w:rPr>
                <w:rFonts w:ascii="Verdana" w:hAnsi="Verdana"/>
                <w:sz w:val="16"/>
                <w:lang w:val="en-GB"/>
              </w:rPr>
              <w:t xml:space="preserve"> you can access demo version of actual exam platform:</w:t>
            </w:r>
          </w:p>
          <w:p w:rsidR="00BB51AF" w:rsidP="00F141A1">
            <w:pPr>
              <w:spacing w:before="240"/>
              <w:ind w:right="34"/>
              <w:jc w:val="both"/>
              <w:rPr>
                <w:rFonts w:ascii="Verdana" w:hAnsi="Verdana"/>
                <w:sz w:val="16"/>
                <w:lang w:val="en-GB"/>
              </w:rPr>
            </w:pPr>
            <w:r>
              <w:fldChar w:fldCharType="begin"/>
            </w:r>
            <w:r>
              <w:instrText xml:space="preserve"> HYPERLINK "https://pexo.lplus-teststudio.de/#/invitation/f097d7dbc73c422e/" </w:instrText>
            </w:r>
            <w:r>
              <w:fldChar w:fldCharType="separate"/>
            </w:r>
            <w:r w:rsidRPr="00FB4309">
              <w:rPr>
                <w:rStyle w:val="Hyperlink"/>
                <w:rFonts w:ascii="Verdana" w:hAnsi="Verdana"/>
                <w:sz w:val="16"/>
                <w:lang w:val="en-GB"/>
              </w:rPr>
              <w:t>https://pexo.lplus-teststudio.de/#/invitation/f097d7dbc73c422e/</w:t>
            </w:r>
            <w:r>
              <w:fldChar w:fldCharType="end"/>
            </w:r>
            <w:r>
              <w:rPr>
                <w:rFonts w:ascii="Verdana" w:hAnsi="Verdana"/>
                <w:sz w:val="16"/>
                <w:lang w:val="en-GB"/>
              </w:rPr>
              <w:t xml:space="preserve"> </w:t>
            </w:r>
            <w:bookmarkStart w:id="0" w:name="_GoBack"/>
            <w:bookmarkEnd w:id="0"/>
          </w:p>
        </w:tc>
      </w:tr>
    </w:tbl>
    <w:p w:rsidR="00E6130A" w:rsidRPr="0065031D" w:rsidP="0065031D"/>
    <w:sectPr w:rsidSect="00661FD8">
      <w:headerReference w:type="default" r:id="rId15"/>
      <w:footerReference w:type="default" r:id="rId16"/>
      <w:pgSz w:w="11906" w:h="16838"/>
      <w:pgMar w:top="1417" w:right="1274" w:bottom="426" w:left="1417" w:header="708" w:footer="55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782" w:type="dxa"/>
      <w:tblInd w:w="-284" w:type="dxa"/>
      <w:tblBorders>
        <w:top w:val="single" w:sz="4" w:space="0" w:color="auto"/>
      </w:tblBorders>
      <w:tblLook w:val="01E0"/>
    </w:tblPr>
    <w:tblGrid>
      <w:gridCol w:w="2127"/>
      <w:gridCol w:w="6095"/>
      <w:gridCol w:w="1560"/>
    </w:tblGrid>
    <w:tr w:rsidTr="000E7102">
      <w:tblPrEx>
        <w:tblW w:w="9782" w:type="dxa"/>
        <w:tblInd w:w="-284" w:type="dxa"/>
        <w:tblBorders>
          <w:top w:val="single" w:sz="4" w:space="0" w:color="auto"/>
        </w:tblBorders>
        <w:tblLook w:val="01E0"/>
      </w:tblPrEx>
      <w:tc>
        <w:tcPr>
          <w:tcW w:w="2127" w:type="dxa"/>
        </w:tcPr>
        <w:p w:rsidR="000E7102" w:rsidRPr="00B82ABD" w:rsidP="000E7102">
          <w:pPr>
            <w:pStyle w:val="Footer"/>
            <w:rPr>
              <w:rFonts w:ascii="Verdana" w:hAnsi="Verdana"/>
              <w:sz w:val="12"/>
              <w:szCs w:val="16"/>
            </w:rPr>
          </w:pPr>
          <w:r w:rsidR="000071D8">
            <w:rPr>
              <w:rFonts w:ascii="Verdana" w:hAnsi="Verdana"/>
              <w:noProof/>
              <w:sz w:val="12"/>
              <w:szCs w:val="16"/>
            </w:rPr>
            <w:t>FCL.NAV-4</w:t>
          </w:r>
        </w:p>
      </w:tc>
      <w:tc>
        <w:tcPr>
          <w:tcW w:w="6095" w:type="dxa"/>
        </w:tcPr>
        <w:p w:rsidR="000E7102" w:rsidRPr="00B82ABD" w:rsidP="000E7102">
          <w:pPr>
            <w:pStyle w:val="Footer"/>
            <w:jc w:val="center"/>
            <w:rPr>
              <w:rFonts w:ascii="Verdana" w:hAnsi="Verdana"/>
              <w:sz w:val="12"/>
              <w:szCs w:val="16"/>
            </w:rPr>
          </w:pPr>
          <w:r w:rsidRPr="00B82ABD">
            <w:rPr>
              <w:rFonts w:ascii="Verdana" w:hAnsi="Verdana"/>
              <w:sz w:val="12"/>
              <w:szCs w:val="16"/>
            </w:rPr>
            <w:t>Version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="000071D8">
            <w:rPr>
              <w:rFonts w:ascii="Verdana" w:hAnsi="Verdana"/>
              <w:noProof/>
              <w:sz w:val="12"/>
              <w:szCs w:val="16"/>
            </w:rPr>
            <w:t>2</w:t>
          </w:r>
          <w:r w:rsidRPr="00B82ABD">
            <w:rPr>
              <w:rFonts w:ascii="Verdana" w:hAnsi="Verdana"/>
              <w:sz w:val="12"/>
              <w:szCs w:val="16"/>
            </w:rPr>
            <w:t xml:space="preserve"> / </w:t>
          </w:r>
          <w:r w:rsidRPr="00B82ABD">
            <w:rPr>
              <w:rFonts w:ascii="Verdana" w:hAnsi="Verdana"/>
              <w:sz w:val="12"/>
              <w:szCs w:val="16"/>
            </w:rPr>
            <w:t>Valid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Pr="00B82ABD">
            <w:rPr>
              <w:rFonts w:ascii="Verdana" w:hAnsi="Verdana"/>
              <w:sz w:val="12"/>
              <w:szCs w:val="16"/>
            </w:rPr>
            <w:t>from</w:t>
          </w:r>
          <w:r w:rsidRPr="00B82ABD">
            <w:rPr>
              <w:rFonts w:ascii="Verdana" w:hAnsi="Verdana"/>
              <w:sz w:val="12"/>
              <w:szCs w:val="16"/>
            </w:rPr>
            <w:t xml:space="preserve"> </w:t>
          </w:r>
          <w:r w:rsidR="000071D8">
            <w:rPr>
              <w:rFonts w:ascii="Verdana" w:hAnsi="Verdana"/>
              <w:noProof/>
              <w:sz w:val="12"/>
              <w:szCs w:val="16"/>
            </w:rPr>
            <w:t>18. 03. 2021</w:t>
          </w:r>
        </w:p>
      </w:tc>
      <w:tc>
        <w:tcPr>
          <w:tcW w:w="1560" w:type="dxa"/>
        </w:tcPr>
        <w:sdt>
          <w:sdtPr>
            <w:rPr>
              <w:rFonts w:ascii="Verdana" w:hAnsi="Verdana"/>
              <w:sz w:val="12"/>
              <w:szCs w:val="16"/>
            </w:rPr>
            <w:id w:val="1502182306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ascii="Verdana" w:hAnsi="Verdana"/>
                  <w:sz w:val="12"/>
                  <w:szCs w:val="16"/>
                </w:rPr>
                <w:id w:val="212508770"/>
                <w:docPartObj>
                  <w:docPartGallery w:val="Page Numbers (Top of Page)"/>
                  <w:docPartUnique/>
                </w:docPartObj>
              </w:sdtPr>
              <w:sdtContent>
                <w:p w:rsidR="000E7102" w:rsidRPr="00B82ABD" w:rsidP="000E7102">
                  <w:pPr>
                    <w:pStyle w:val="Footer"/>
                    <w:jc w:val="right"/>
                    <w:rPr>
                      <w:rFonts w:ascii="Verdana" w:hAnsi="Verdana"/>
                      <w:sz w:val="12"/>
                      <w:szCs w:val="16"/>
                    </w:rPr>
                  </w:pPr>
                  <w:r w:rsidRPr="00B82ABD">
                    <w:rPr>
                      <w:rFonts w:ascii="Verdana" w:hAnsi="Verdana"/>
                      <w:i/>
                      <w:sz w:val="12"/>
                      <w:szCs w:val="16"/>
                    </w:rPr>
                    <w:t>Page</w:t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instrText>PAGE</w:instrTex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t>3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end"/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i/>
                      <w:sz w:val="12"/>
                      <w:szCs w:val="16"/>
                    </w:rPr>
                    <w:t>of</w:t>
                  </w:r>
                  <w:r w:rsidRPr="00B82ABD">
                    <w:rPr>
                      <w:rFonts w:ascii="Verdana" w:hAnsi="Verdana"/>
                      <w:sz w:val="12"/>
                      <w:szCs w:val="16"/>
                    </w:rPr>
                    <w:t xml:space="preserve"> 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begin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instrText>NUMPAGES</w:instrTex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separate"/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t>3</w:t>
                  </w:r>
                  <w:r w:rsidRPr="00B82ABD">
                    <w:rPr>
                      <w:rFonts w:ascii="Verdana" w:hAnsi="Verdana"/>
                      <w:bCs/>
                      <w:sz w:val="12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0E710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710" w:type="dxa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245"/>
      <w:gridCol w:w="4465"/>
    </w:tblGrid>
    <w:tr w:rsidTr="0074155C">
      <w:tblPrEx>
        <w:tblW w:w="971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rPr>
        <w:trHeight w:val="850"/>
        <w:jc w:val="center"/>
      </w:trPr>
      <w:tc>
        <w:tcPr>
          <w:tcW w:w="5245" w:type="dxa"/>
          <w:vAlign w:val="center"/>
        </w:tcPr>
        <w:p w:rsidR="0074155C" w:rsidRPr="0074155C" w:rsidP="00694FC0">
          <w:pPr>
            <w:rPr>
              <w:rFonts w:ascii="Verdana" w:hAnsi="Verdana"/>
              <w:b/>
              <w:bCs/>
            </w:rPr>
          </w:pPr>
          <w:r>
            <w:rPr>
              <w:noProof/>
            </w:rPr>
            <w:drawing>
              <wp:inline distT="0" distB="0" distL="0" distR="0">
                <wp:extent cx="957943" cy="446314"/>
                <wp:effectExtent l="133350" t="76200" r="71120" b="125730"/>
                <wp:docPr id="6" name="Slika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88543" name="Slika 5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5801" cy="46395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noFill/>
                        </a:ln>
                        <a:effectLst>
                          <a:outerShdw blurRad="76200" dist="38100" dir="7800000" sx="100000" sy="100000" kx="0" ky="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4200000"/>
                          </a:lightRig>
                        </a:scene3d>
                        <a:sp3d prstMaterial="plastic">
                          <a:bevelT w="381000" h="114300" prst="relaxedInset"/>
                          <a:contourClr>
                            <a:srgbClr val="969696"/>
                          </a:contourClr>
                        </a:sp3d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5" w:type="dxa"/>
          <w:vAlign w:val="center"/>
        </w:tcPr>
        <w:p w:rsidR="0074155C" w:rsidP="0074155C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2349299" cy="504000"/>
                <wp:effectExtent l="0" t="0" r="0" b="0"/>
                <wp:docPr id="38" name="Slika 38" descr="D:\Dokumenti\Obrazci\Znaki\CAA-logo1-15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33659084" name="Picture 2" descr="D:\Dokumenti\Obrazci\Znaki\CAA-logo1-150.png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2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9299" cy="50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415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2B3DF6"/>
    <w:multiLevelType w:val="hybridMultilevel"/>
    <w:tmpl w:val="50D45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C4690"/>
    <w:multiLevelType w:val="hybridMultilevel"/>
    <w:tmpl w:val="50D45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25109"/>
    <w:multiLevelType w:val="hybridMultilevel"/>
    <w:tmpl w:val="7360B33C"/>
    <w:lvl w:ilvl="0">
      <w:start w:val="1"/>
      <w:numFmt w:val="bullet"/>
      <w:lvlText w:val="-"/>
      <w:lvlJc w:val="left"/>
      <w:pPr>
        <w:ind w:left="76" w:hanging="360"/>
      </w:pPr>
      <w:rPr>
        <w:rFonts w:ascii="Calibri" w:hAnsi="Calibri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">
    <w:nsid w:val="1A0C65D0"/>
    <w:multiLevelType w:val="hybridMultilevel"/>
    <w:tmpl w:val="3B3A8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306B4"/>
    <w:multiLevelType w:val="hybridMultilevel"/>
    <w:tmpl w:val="D3B8DC82"/>
    <w:lvl w:ilvl="0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265A0774"/>
    <w:multiLevelType w:val="hybridMultilevel"/>
    <w:tmpl w:val="4BB4AB46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96" w:hanging="360"/>
      </w:pPr>
    </w:lvl>
    <w:lvl w:ilvl="2" w:tentative="1">
      <w:start w:val="1"/>
      <w:numFmt w:val="lowerRoman"/>
      <w:lvlText w:val="%3."/>
      <w:lvlJc w:val="right"/>
      <w:pPr>
        <w:ind w:left="1516" w:hanging="180"/>
      </w:pPr>
    </w:lvl>
    <w:lvl w:ilvl="3" w:tentative="1">
      <w:start w:val="1"/>
      <w:numFmt w:val="decimal"/>
      <w:lvlText w:val="%4."/>
      <w:lvlJc w:val="left"/>
      <w:pPr>
        <w:ind w:left="2236" w:hanging="360"/>
      </w:pPr>
    </w:lvl>
    <w:lvl w:ilvl="4" w:tentative="1">
      <w:start w:val="1"/>
      <w:numFmt w:val="lowerLetter"/>
      <w:lvlText w:val="%5."/>
      <w:lvlJc w:val="left"/>
      <w:pPr>
        <w:ind w:left="2956" w:hanging="360"/>
      </w:pPr>
    </w:lvl>
    <w:lvl w:ilvl="5" w:tentative="1">
      <w:start w:val="1"/>
      <w:numFmt w:val="lowerRoman"/>
      <w:lvlText w:val="%6."/>
      <w:lvlJc w:val="right"/>
      <w:pPr>
        <w:ind w:left="3676" w:hanging="180"/>
      </w:pPr>
    </w:lvl>
    <w:lvl w:ilvl="6" w:tentative="1">
      <w:start w:val="1"/>
      <w:numFmt w:val="decimal"/>
      <w:lvlText w:val="%7."/>
      <w:lvlJc w:val="left"/>
      <w:pPr>
        <w:ind w:left="4396" w:hanging="360"/>
      </w:pPr>
    </w:lvl>
    <w:lvl w:ilvl="7" w:tentative="1">
      <w:start w:val="1"/>
      <w:numFmt w:val="lowerLetter"/>
      <w:lvlText w:val="%8."/>
      <w:lvlJc w:val="left"/>
      <w:pPr>
        <w:ind w:left="5116" w:hanging="360"/>
      </w:pPr>
    </w:lvl>
    <w:lvl w:ilvl="8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6B11A30"/>
    <w:multiLevelType w:val="hybridMultilevel"/>
    <w:tmpl w:val="50403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B175E"/>
    <w:multiLevelType w:val="hybridMultilevel"/>
    <w:tmpl w:val="2BD287F4"/>
    <w:lvl w:ilvl="0">
      <w:start w:val="1"/>
      <w:numFmt w:val="bullet"/>
      <w:lvlText w:val="-"/>
      <w:lvlJc w:val="left"/>
      <w:pPr>
        <w:ind w:left="76" w:hanging="360"/>
      </w:pPr>
      <w:rPr>
        <w:rFonts w:ascii="Calibri" w:hAnsi="Calibri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8">
    <w:nsid w:val="33B9786A"/>
    <w:multiLevelType w:val="hybridMultilevel"/>
    <w:tmpl w:val="F02EB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A5692"/>
    <w:multiLevelType w:val="hybridMultilevel"/>
    <w:tmpl w:val="50D45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03AF0"/>
    <w:multiLevelType w:val="hybridMultilevel"/>
    <w:tmpl w:val="96AA79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6D6006"/>
    <w:multiLevelType w:val="hybridMultilevel"/>
    <w:tmpl w:val="354AD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A35F7"/>
    <w:multiLevelType w:val="hybridMultilevel"/>
    <w:tmpl w:val="0816A728"/>
    <w:lvl w:ilvl="0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>
    <w:nsid w:val="6E981AD7"/>
    <w:multiLevelType w:val="hybridMultilevel"/>
    <w:tmpl w:val="149AD31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72586"/>
    <w:multiLevelType w:val="hybridMultilevel"/>
    <w:tmpl w:val="79342C3A"/>
    <w:lvl w:ilvl="0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>
    <w:nsid w:val="7E974C64"/>
    <w:multiLevelType w:val="hybridMultilevel"/>
    <w:tmpl w:val="7B12CBBE"/>
    <w:lvl w:ilvl="0">
      <w:start w:val="2"/>
      <w:numFmt w:val="bullet"/>
      <w:lvlText w:val="-"/>
      <w:lvlJc w:val="left"/>
      <w:pPr>
        <w:ind w:left="76" w:hanging="360"/>
      </w:pPr>
      <w:rPr>
        <w:rFonts w:ascii="Calibri" w:hAnsi="Calibri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6">
    <w:nsid w:val="7F48417A"/>
    <w:multiLevelType w:val="hybridMultilevel"/>
    <w:tmpl w:val="F1BA2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9"/>
  </w:num>
  <w:num w:numId="5">
    <w:abstractNumId w:val="13"/>
  </w:num>
  <w:num w:numId="6">
    <w:abstractNumId w:val="14"/>
  </w:num>
  <w:num w:numId="7">
    <w:abstractNumId w:val="15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  <w:num w:numId="12">
    <w:abstractNumId w:val="8"/>
  </w:num>
  <w:num w:numId="13">
    <w:abstractNumId w:val="3"/>
  </w:num>
  <w:num w:numId="14">
    <w:abstractNumId w:val="6"/>
  </w:num>
  <w:num w:numId="15">
    <w:abstractNumId w:val="11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E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0D2"/>
    <w:rPr>
      <w:color w:val="0563C1" w:themeColor="hyperlink"/>
      <w:u w:val="single"/>
    </w:rPr>
  </w:style>
  <w:style w:type="paragraph" w:styleId="Header">
    <w:name w:val="header"/>
    <w:basedOn w:val="Normal"/>
    <w:link w:val="GlavaZnak"/>
    <w:unhideWhenUsed/>
    <w:rsid w:val="00741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DefaultParagraphFont"/>
    <w:link w:val="Header"/>
    <w:rsid w:val="0074155C"/>
  </w:style>
  <w:style w:type="paragraph" w:styleId="Footer">
    <w:name w:val="footer"/>
    <w:basedOn w:val="Normal"/>
    <w:link w:val="NogaZnak"/>
    <w:uiPriority w:val="99"/>
    <w:unhideWhenUsed/>
    <w:rsid w:val="00741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DefaultParagraphFont"/>
    <w:link w:val="Footer"/>
    <w:uiPriority w:val="99"/>
    <w:rsid w:val="0074155C"/>
  </w:style>
  <w:style w:type="table" w:styleId="TableGrid">
    <w:name w:val="Table Grid"/>
    <w:basedOn w:val="TableNormal"/>
    <w:uiPriority w:val="59"/>
    <w:rsid w:val="00741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esedilooblakaZnak"/>
    <w:uiPriority w:val="99"/>
    <w:semiHidden/>
    <w:unhideWhenUsed/>
    <w:rsid w:val="00EA2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DefaultParagraphFont"/>
    <w:link w:val="BalloonText"/>
    <w:uiPriority w:val="99"/>
    <w:semiHidden/>
    <w:rsid w:val="00EA2A77"/>
    <w:rPr>
      <w:rFonts w:ascii="Segoe UI" w:hAnsi="Segoe UI" w:cs="Segoe UI"/>
      <w:sz w:val="18"/>
      <w:szCs w:val="18"/>
    </w:rPr>
  </w:style>
  <w:style w:type="table" w:customStyle="1" w:styleId="Tabelamrea1">
    <w:name w:val="Tabela – mreža1"/>
    <w:basedOn w:val="TableNormal"/>
    <w:next w:val="TableGrid"/>
    <w:uiPriority w:val="59"/>
    <w:rsid w:val="00605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 Piciga</dc:creator>
  <cp:lastModifiedBy>Rok Piciga</cp:lastModifiedBy>
  <cp:revision>4</cp:revision>
  <cp:lastPrinted>2021-02-26T07:10:00Z</cp:lastPrinted>
  <dcterms:created xsi:type="dcterms:W3CDTF">2021-02-26T07:09:00Z</dcterms:created>
  <dcterms:modified xsi:type="dcterms:W3CDTF">2021-03-18T07:20:00Z</dcterms:modified>
</cp:coreProperties>
</file>